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2FCAA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73D94D" w14:textId="77777777" w:rsidR="00D338A4" w:rsidRPr="00D338A4" w:rsidRDefault="00D338A4" w:rsidP="00D3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</w:t>
      </w:r>
    </w:p>
    <w:p w14:paraId="36644D1E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0EF5230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830D08F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BDBE9D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465D82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7E2136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CCFE6A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B4914A1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DA94285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69E706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6D08AA7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63E85C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E34231A" w14:textId="1ACB03A0" w:rsidR="00D338A4" w:rsidRPr="00D338A4" w:rsidRDefault="00D338A4" w:rsidP="00BB1D3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Arial" w:eastAsia="Times New Roman" w:hAnsi="Arial" w:cs="Arial"/>
          <w:color w:val="000000"/>
          <w:sz w:val="32"/>
          <w:szCs w:val="32"/>
        </w:rPr>
        <w:t xml:space="preserve">Predicting </w:t>
      </w:r>
      <w:r w:rsidR="00BB1D33" w:rsidRPr="00D338A4">
        <w:rPr>
          <w:rFonts w:ascii="Arial" w:eastAsia="Times New Roman" w:hAnsi="Arial" w:cs="Arial"/>
          <w:color w:val="000000"/>
          <w:sz w:val="32"/>
          <w:szCs w:val="32"/>
        </w:rPr>
        <w:t xml:space="preserve">Park Visitation </w:t>
      </w:r>
      <w:r w:rsidR="00BB1D33">
        <w:rPr>
          <w:rFonts w:ascii="Arial" w:eastAsia="Times New Roman" w:hAnsi="Arial" w:cs="Arial"/>
          <w:color w:val="000000"/>
          <w:sz w:val="32"/>
          <w:szCs w:val="32"/>
        </w:rPr>
        <w:t xml:space="preserve">in the </w:t>
      </w:r>
      <w:r w:rsidRPr="00D338A4">
        <w:rPr>
          <w:rFonts w:ascii="Arial" w:eastAsia="Times New Roman" w:hAnsi="Arial" w:cs="Arial"/>
          <w:color w:val="000000"/>
          <w:sz w:val="32"/>
          <w:szCs w:val="32"/>
        </w:rPr>
        <w:t>Twin</w:t>
      </w:r>
      <w:r w:rsidR="00BB1D33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D338A4">
        <w:rPr>
          <w:rFonts w:ascii="Arial" w:eastAsia="Times New Roman" w:hAnsi="Arial" w:cs="Arial"/>
          <w:color w:val="000000"/>
          <w:sz w:val="32"/>
          <w:szCs w:val="32"/>
        </w:rPr>
        <w:t>Cit</w:t>
      </w:r>
      <w:r w:rsidR="00BB1D33">
        <w:rPr>
          <w:rFonts w:ascii="Arial" w:eastAsia="Times New Roman" w:hAnsi="Arial" w:cs="Arial"/>
          <w:color w:val="000000"/>
          <w:sz w:val="32"/>
          <w:szCs w:val="32"/>
        </w:rPr>
        <w:t>ies Metropolitan</w:t>
      </w:r>
      <w:r w:rsidRPr="00D338A4">
        <w:rPr>
          <w:rFonts w:ascii="Arial" w:eastAsia="Times New Roman" w:hAnsi="Arial" w:cs="Arial"/>
          <w:color w:val="000000"/>
          <w:sz w:val="32"/>
          <w:szCs w:val="32"/>
        </w:rPr>
        <w:t xml:space="preserve"> Area</w:t>
      </w:r>
      <w:r w:rsidR="00BB1D33">
        <w:rPr>
          <w:rFonts w:ascii="Arial" w:eastAsia="Times New Roman" w:hAnsi="Arial" w:cs="Arial"/>
          <w:color w:val="000000"/>
          <w:sz w:val="32"/>
          <w:szCs w:val="32"/>
        </w:rPr>
        <w:t xml:space="preserve"> in Minnesota</w:t>
      </w:r>
      <w:r w:rsidRPr="00D338A4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="00BB1D33">
        <w:rPr>
          <w:rFonts w:ascii="Arial" w:eastAsia="Times New Roman" w:hAnsi="Arial" w:cs="Arial"/>
          <w:color w:val="000000"/>
          <w:sz w:val="32"/>
          <w:szCs w:val="32"/>
        </w:rPr>
        <w:t xml:space="preserve">Using </w:t>
      </w:r>
      <w:r w:rsidRPr="00D338A4">
        <w:rPr>
          <w:rFonts w:ascii="Arial" w:eastAsia="Times New Roman" w:hAnsi="Arial" w:cs="Arial"/>
          <w:color w:val="000000"/>
          <w:sz w:val="32"/>
          <w:szCs w:val="32"/>
        </w:rPr>
        <w:t>Geolocated Social Media</w:t>
      </w:r>
      <w:r w:rsidR="00824616">
        <w:rPr>
          <w:rFonts w:ascii="Arial" w:eastAsia="Times New Roman" w:hAnsi="Arial" w:cs="Arial"/>
          <w:color w:val="000000"/>
          <w:sz w:val="32"/>
          <w:szCs w:val="32"/>
        </w:rPr>
        <w:t xml:space="preserve"> Data</w:t>
      </w:r>
    </w:p>
    <w:p w14:paraId="23BC8929" w14:textId="2BB127CD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E6B0C8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1895B0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5336125" w14:textId="77777777" w:rsidR="00D338A4" w:rsidRPr="00D338A4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F22AAF8" w14:textId="24FD7986" w:rsidR="00D338A4" w:rsidRPr="004F3F7C" w:rsidRDefault="00D338A4" w:rsidP="00D338A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8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F3F7C">
        <w:rPr>
          <w:rFonts w:ascii="Arial" w:eastAsia="Times New Roman" w:hAnsi="Arial" w:cs="Arial"/>
          <w:b/>
          <w:bCs/>
          <w:iCs/>
          <w:color w:val="000000"/>
        </w:rPr>
        <w:t>Abstract</w:t>
      </w:r>
    </w:p>
    <w:p w14:paraId="5005E6D3" w14:textId="77777777" w:rsidR="00D338A4" w:rsidRPr="00D338A4" w:rsidRDefault="00D338A4" w:rsidP="00D3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E56D1" w14:textId="7B7720DA" w:rsidR="00DD78E4" w:rsidRPr="001F4992" w:rsidRDefault="00D777CB" w:rsidP="00D338A4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F4992">
        <w:rPr>
          <w:rFonts w:ascii="Arial" w:eastAsia="Times New Roman" w:hAnsi="Arial" w:cs="Arial"/>
          <w:color w:val="000000"/>
        </w:rPr>
        <w:t xml:space="preserve">In this paper, </w:t>
      </w:r>
      <w:r w:rsidR="00E963FC" w:rsidRPr="001F4992">
        <w:rPr>
          <w:rFonts w:ascii="Arial" w:eastAsia="Times New Roman" w:hAnsi="Arial" w:cs="Arial"/>
          <w:color w:val="000000"/>
        </w:rPr>
        <w:t>b</w:t>
      </w:r>
      <w:r w:rsidR="00AE62FE" w:rsidRPr="001F4992">
        <w:rPr>
          <w:rFonts w:ascii="Arial" w:eastAsia="Times New Roman" w:hAnsi="Arial" w:cs="Arial"/>
          <w:color w:val="000000"/>
        </w:rPr>
        <w:t xml:space="preserve">uilding on </w:t>
      </w:r>
      <w:r w:rsidR="00BB1D33" w:rsidRPr="001F4992">
        <w:rPr>
          <w:rFonts w:ascii="Arial" w:eastAsia="Times New Roman" w:hAnsi="Arial" w:cs="Arial"/>
          <w:color w:val="000000"/>
        </w:rPr>
        <w:t>“</w:t>
      </w:r>
      <w:r w:rsidR="00D423B9" w:rsidRPr="004F3F7C">
        <w:rPr>
          <w:rFonts w:ascii="Arial" w:eastAsia="Times New Roman" w:hAnsi="Arial" w:cs="Arial"/>
          <w:color w:val="000000"/>
        </w:rPr>
        <w:t>Geolocated social media as a rapid indicator of park visitation and equitable park access</w:t>
      </w:r>
      <w:r w:rsidR="00BB1D33" w:rsidRPr="001F4992">
        <w:rPr>
          <w:rFonts w:ascii="Arial" w:eastAsia="Times New Roman" w:hAnsi="Arial" w:cs="Arial"/>
          <w:color w:val="000000"/>
        </w:rPr>
        <w:t>”</w:t>
      </w:r>
      <w:r w:rsidR="00B84C8D">
        <w:rPr>
          <w:rFonts w:ascii="Arial" w:eastAsia="Times New Roman" w:hAnsi="Arial" w:cs="Arial"/>
          <w:color w:val="000000"/>
        </w:rPr>
        <w:t xml:space="preserve"> by </w:t>
      </w:r>
      <w:proofErr w:type="spellStart"/>
      <w:r w:rsidR="00B84C8D">
        <w:rPr>
          <w:rFonts w:ascii="Arial" w:eastAsia="Times New Roman" w:hAnsi="Arial" w:cs="Arial"/>
          <w:color w:val="000000"/>
        </w:rPr>
        <w:t>Hamstead</w:t>
      </w:r>
      <w:proofErr w:type="spellEnd"/>
      <w:r w:rsidR="00B84C8D">
        <w:rPr>
          <w:rFonts w:ascii="Arial" w:eastAsia="Times New Roman" w:hAnsi="Arial" w:cs="Arial"/>
          <w:color w:val="000000"/>
        </w:rPr>
        <w:t xml:space="preserve"> et al. (2018)</w:t>
      </w:r>
      <w:r w:rsidR="00D423B9" w:rsidRPr="001F4992">
        <w:rPr>
          <w:rFonts w:ascii="Arial" w:eastAsia="Times New Roman" w:hAnsi="Arial" w:cs="Arial"/>
          <w:i/>
          <w:color w:val="000000"/>
        </w:rPr>
        <w:t xml:space="preserve"> </w:t>
      </w:r>
      <w:r w:rsidR="001F4992">
        <w:rPr>
          <w:rFonts w:ascii="Arial" w:eastAsia="Times New Roman" w:hAnsi="Arial" w:cs="Arial"/>
          <w:color w:val="000000"/>
        </w:rPr>
        <w:t>[</w:t>
      </w:r>
      <w:r w:rsidR="00F81DCF">
        <w:rPr>
          <w:rFonts w:ascii="Arial" w:eastAsia="Times New Roman" w:hAnsi="Arial" w:cs="Arial"/>
          <w:color w:val="000000"/>
        </w:rPr>
        <w:t>3</w:t>
      </w:r>
      <w:r w:rsidR="001F4992">
        <w:rPr>
          <w:rFonts w:ascii="Arial" w:eastAsia="Times New Roman" w:hAnsi="Arial" w:cs="Arial"/>
          <w:color w:val="000000"/>
        </w:rPr>
        <w:t>],</w:t>
      </w:r>
      <w:r w:rsidR="000B58A4" w:rsidRPr="001F4992">
        <w:rPr>
          <w:rFonts w:ascii="Arial" w:eastAsia="Times New Roman" w:hAnsi="Arial" w:cs="Arial"/>
          <w:color w:val="000000"/>
        </w:rPr>
        <w:t xml:space="preserve"> </w:t>
      </w:r>
      <w:r w:rsidR="00E963FC" w:rsidRPr="001F4992">
        <w:rPr>
          <w:rFonts w:ascii="Arial" w:eastAsia="Times New Roman" w:hAnsi="Arial" w:cs="Arial"/>
          <w:color w:val="000000"/>
        </w:rPr>
        <w:t xml:space="preserve">we examine potential predictors for municipal park visitation in the Twin Cities </w:t>
      </w:r>
      <w:r w:rsidR="00BB1D33" w:rsidRPr="001F4992">
        <w:rPr>
          <w:rFonts w:ascii="Arial" w:eastAsia="Times New Roman" w:hAnsi="Arial" w:cs="Arial"/>
          <w:color w:val="000000"/>
        </w:rPr>
        <w:t xml:space="preserve">Metropolitan </w:t>
      </w:r>
      <w:r w:rsidR="00E963FC" w:rsidRPr="001F4992">
        <w:rPr>
          <w:rFonts w:ascii="Arial" w:eastAsia="Times New Roman" w:hAnsi="Arial" w:cs="Arial"/>
          <w:color w:val="000000"/>
        </w:rPr>
        <w:t xml:space="preserve">area </w:t>
      </w:r>
      <w:r w:rsidR="00BB1D33" w:rsidRPr="001F4992">
        <w:rPr>
          <w:rFonts w:ascii="Arial" w:eastAsia="Times New Roman" w:hAnsi="Arial" w:cs="Arial"/>
          <w:color w:val="000000"/>
        </w:rPr>
        <w:t xml:space="preserve">(TCMA) </w:t>
      </w:r>
      <w:r w:rsidR="00E963FC" w:rsidRPr="001F4992">
        <w:rPr>
          <w:rFonts w:ascii="Arial" w:eastAsia="Times New Roman" w:hAnsi="Arial" w:cs="Arial"/>
          <w:color w:val="000000"/>
        </w:rPr>
        <w:t>in Minnesota</w:t>
      </w:r>
      <w:r w:rsidR="00D67E5F" w:rsidRPr="001F4992">
        <w:rPr>
          <w:rFonts w:ascii="Arial" w:eastAsia="Times New Roman" w:hAnsi="Arial" w:cs="Arial"/>
          <w:color w:val="000000"/>
        </w:rPr>
        <w:t xml:space="preserve"> </w:t>
      </w:r>
      <w:r w:rsidR="00E963FC" w:rsidRPr="001F4992">
        <w:rPr>
          <w:rFonts w:ascii="Arial" w:eastAsia="Times New Roman" w:hAnsi="Arial" w:cs="Arial"/>
          <w:color w:val="000000"/>
        </w:rPr>
        <w:t>as approximated by ge</w:t>
      </w:r>
      <w:r w:rsidR="000648F0" w:rsidRPr="001F4992">
        <w:rPr>
          <w:rFonts w:ascii="Arial" w:eastAsia="Times New Roman" w:hAnsi="Arial" w:cs="Arial"/>
          <w:color w:val="000000"/>
        </w:rPr>
        <w:t>olocated social media (GSM)</w:t>
      </w:r>
      <w:r w:rsidR="00BB1D33" w:rsidRPr="001F4992">
        <w:rPr>
          <w:rFonts w:ascii="Arial" w:eastAsia="Times New Roman" w:hAnsi="Arial" w:cs="Arial"/>
          <w:color w:val="000000"/>
        </w:rPr>
        <w:t xml:space="preserve"> data from</w:t>
      </w:r>
      <w:r w:rsidR="00B84C8D">
        <w:rPr>
          <w:rFonts w:ascii="Arial" w:eastAsia="Times New Roman" w:hAnsi="Arial" w:cs="Arial"/>
          <w:color w:val="000000"/>
        </w:rPr>
        <w:t xml:space="preserve"> the</w:t>
      </w:r>
      <w:r w:rsidR="00BB1D33" w:rsidRPr="001F4992">
        <w:rPr>
          <w:rFonts w:ascii="Arial" w:eastAsia="Times New Roman" w:hAnsi="Arial" w:cs="Arial"/>
          <w:color w:val="000000"/>
        </w:rPr>
        <w:t xml:space="preserve"> Twitter and Flickr posts</w:t>
      </w:r>
      <w:r w:rsidR="00E963FC" w:rsidRPr="001F4992">
        <w:rPr>
          <w:rFonts w:ascii="Arial" w:eastAsia="Times New Roman" w:hAnsi="Arial" w:cs="Arial"/>
          <w:color w:val="000000"/>
        </w:rPr>
        <w:t>.</w:t>
      </w:r>
      <w:r w:rsidR="00FF3E8D" w:rsidRPr="001F4992">
        <w:rPr>
          <w:rFonts w:ascii="Arial" w:eastAsia="Times New Roman" w:hAnsi="Arial" w:cs="Arial"/>
          <w:color w:val="000000"/>
        </w:rPr>
        <w:t xml:space="preserve"> </w:t>
      </w:r>
      <w:r w:rsidR="00AB7C56" w:rsidRPr="001F4992">
        <w:rPr>
          <w:rFonts w:ascii="Arial" w:eastAsia="Times New Roman" w:hAnsi="Arial" w:cs="Arial"/>
          <w:color w:val="000000"/>
        </w:rPr>
        <w:t>We discover significant correlation</w:t>
      </w:r>
      <w:r w:rsidR="00BB1D33" w:rsidRPr="001F4992">
        <w:rPr>
          <w:rFonts w:ascii="Arial" w:eastAsia="Times New Roman" w:hAnsi="Arial" w:cs="Arial"/>
          <w:color w:val="000000"/>
        </w:rPr>
        <w:t>s</w:t>
      </w:r>
      <w:r w:rsidR="00AB7C56" w:rsidRPr="001F4992">
        <w:rPr>
          <w:rFonts w:ascii="Arial" w:eastAsia="Times New Roman" w:hAnsi="Arial" w:cs="Arial"/>
          <w:color w:val="000000"/>
        </w:rPr>
        <w:t xml:space="preserve"> between</w:t>
      </w:r>
      <w:r w:rsidR="000648F0" w:rsidRPr="001F4992">
        <w:rPr>
          <w:rFonts w:ascii="Arial" w:eastAsia="Times New Roman" w:hAnsi="Arial" w:cs="Arial"/>
          <w:color w:val="000000"/>
        </w:rPr>
        <w:t xml:space="preserve"> </w:t>
      </w:r>
      <w:r w:rsidR="00BB1D33" w:rsidRPr="001F4992">
        <w:rPr>
          <w:rFonts w:ascii="Arial" w:eastAsia="Times New Roman" w:hAnsi="Arial" w:cs="Arial"/>
          <w:color w:val="000000"/>
        </w:rPr>
        <w:t xml:space="preserve">the GSM data </w:t>
      </w:r>
      <w:r w:rsidR="000648F0" w:rsidRPr="001F4992">
        <w:rPr>
          <w:rFonts w:ascii="Arial" w:eastAsia="Times New Roman" w:hAnsi="Arial" w:cs="Arial"/>
          <w:color w:val="000000"/>
        </w:rPr>
        <w:t>and</w:t>
      </w:r>
      <w:r w:rsidR="00AB7C56" w:rsidRPr="001F4992">
        <w:rPr>
          <w:rFonts w:ascii="Arial" w:eastAsia="Times New Roman" w:hAnsi="Arial" w:cs="Arial"/>
          <w:color w:val="000000"/>
        </w:rPr>
        <w:t xml:space="preserve"> </w:t>
      </w:r>
      <w:r w:rsidR="00DC4A51" w:rsidRPr="001F4992">
        <w:rPr>
          <w:rFonts w:ascii="Arial" w:eastAsia="Times New Roman" w:hAnsi="Arial" w:cs="Arial"/>
          <w:color w:val="000000"/>
        </w:rPr>
        <w:t xml:space="preserve">park area, </w:t>
      </w:r>
      <w:r w:rsidR="005A745D" w:rsidRPr="001F4992">
        <w:rPr>
          <w:rFonts w:ascii="Arial" w:eastAsia="Times New Roman" w:hAnsi="Arial" w:cs="Arial"/>
          <w:color w:val="000000"/>
        </w:rPr>
        <w:t xml:space="preserve">length of </w:t>
      </w:r>
      <w:r w:rsidR="00D9038A">
        <w:rPr>
          <w:rFonts w:ascii="Arial" w:eastAsia="Times New Roman" w:hAnsi="Arial" w:cs="Arial"/>
          <w:color w:val="000000"/>
        </w:rPr>
        <w:t xml:space="preserve">foot </w:t>
      </w:r>
      <w:r w:rsidR="007116B9">
        <w:rPr>
          <w:rFonts w:ascii="Arial" w:eastAsia="Times New Roman" w:hAnsi="Arial" w:cs="Arial"/>
          <w:color w:val="000000"/>
        </w:rPr>
        <w:t xml:space="preserve">trails, and demographic </w:t>
      </w:r>
      <w:r w:rsidR="005A745D" w:rsidRPr="001F4992">
        <w:rPr>
          <w:rFonts w:ascii="Arial" w:eastAsia="Times New Roman" w:hAnsi="Arial" w:cs="Arial"/>
          <w:color w:val="000000"/>
        </w:rPr>
        <w:t>variables</w:t>
      </w:r>
      <w:r w:rsidR="002713A1" w:rsidRPr="001F4992">
        <w:rPr>
          <w:rFonts w:ascii="Arial" w:eastAsia="Times New Roman" w:hAnsi="Arial" w:cs="Arial"/>
          <w:color w:val="000000"/>
        </w:rPr>
        <w:t>. H</w:t>
      </w:r>
      <w:r w:rsidR="000E3E82" w:rsidRPr="001F4992">
        <w:rPr>
          <w:rFonts w:ascii="Arial" w:eastAsia="Times New Roman" w:hAnsi="Arial" w:cs="Arial"/>
          <w:color w:val="000000"/>
        </w:rPr>
        <w:t>owever,</w:t>
      </w:r>
      <w:r w:rsidR="0064332A" w:rsidRPr="001F4992">
        <w:rPr>
          <w:rFonts w:ascii="Arial" w:eastAsia="Times New Roman" w:hAnsi="Arial" w:cs="Arial"/>
          <w:color w:val="000000"/>
        </w:rPr>
        <w:t xml:space="preserve"> our models for </w:t>
      </w:r>
      <w:r w:rsidR="00BB1D33" w:rsidRPr="001F4992">
        <w:rPr>
          <w:rFonts w:ascii="Arial" w:eastAsia="Times New Roman" w:hAnsi="Arial" w:cs="Arial"/>
          <w:color w:val="000000"/>
        </w:rPr>
        <w:t xml:space="preserve">the </w:t>
      </w:r>
      <w:r w:rsidR="0064332A" w:rsidRPr="001F4992">
        <w:rPr>
          <w:rFonts w:ascii="Arial" w:eastAsia="Times New Roman" w:hAnsi="Arial" w:cs="Arial"/>
          <w:color w:val="000000"/>
        </w:rPr>
        <w:t xml:space="preserve">Twitter and Flickr GSM </w:t>
      </w:r>
      <w:r w:rsidR="00BB1D33" w:rsidRPr="001F4992">
        <w:rPr>
          <w:rFonts w:ascii="Arial" w:eastAsia="Times New Roman" w:hAnsi="Arial" w:cs="Arial"/>
          <w:color w:val="000000"/>
        </w:rPr>
        <w:t xml:space="preserve">data </w:t>
      </w:r>
      <w:r w:rsidR="0064332A" w:rsidRPr="001F4992">
        <w:rPr>
          <w:rFonts w:ascii="Arial" w:eastAsia="Times New Roman" w:hAnsi="Arial" w:cs="Arial"/>
          <w:color w:val="000000"/>
        </w:rPr>
        <w:t xml:space="preserve">also exhibit significant </w:t>
      </w:r>
      <w:r w:rsidR="002713A1" w:rsidRPr="001F4992">
        <w:rPr>
          <w:rFonts w:ascii="Arial" w:eastAsia="Times New Roman" w:hAnsi="Arial" w:cs="Arial"/>
          <w:color w:val="000000"/>
        </w:rPr>
        <w:t xml:space="preserve">differences, </w:t>
      </w:r>
      <w:r w:rsidR="00B959D8" w:rsidRPr="001F4992">
        <w:rPr>
          <w:rFonts w:ascii="Arial" w:eastAsia="Times New Roman" w:hAnsi="Arial" w:cs="Arial"/>
          <w:color w:val="000000"/>
        </w:rPr>
        <w:t xml:space="preserve">pointing the way for potential </w:t>
      </w:r>
      <w:r w:rsidR="00662C19" w:rsidRPr="001F4992">
        <w:rPr>
          <w:rFonts w:ascii="Arial" w:eastAsia="Times New Roman" w:hAnsi="Arial" w:cs="Arial"/>
          <w:color w:val="000000"/>
        </w:rPr>
        <w:t>research into the effect of platform demographics on GSM</w:t>
      </w:r>
      <w:r w:rsidR="00582FD1" w:rsidRPr="001F4992">
        <w:rPr>
          <w:rFonts w:ascii="Arial" w:eastAsia="Times New Roman" w:hAnsi="Arial" w:cs="Arial"/>
          <w:color w:val="000000"/>
        </w:rPr>
        <w:t xml:space="preserve">. </w:t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  <w:r w:rsidR="00D338A4" w:rsidRPr="001F4992">
        <w:rPr>
          <w:rFonts w:ascii="Arial" w:eastAsia="Times New Roman" w:hAnsi="Arial" w:cs="Arial"/>
        </w:rPr>
        <w:br/>
      </w:r>
    </w:p>
    <w:p w14:paraId="42DF62CF" w14:textId="0EDE7332" w:rsidR="00D338A4" w:rsidRDefault="00D338A4" w:rsidP="00D3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61065" w14:textId="28DFB441" w:rsidR="00D338A4" w:rsidRDefault="00D338A4" w:rsidP="00D33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F2CD2A" w14:textId="59168B89" w:rsidR="006C31FF" w:rsidRDefault="006C31FF">
      <w:pPr>
        <w:rPr>
          <w:rFonts w:ascii="Arial" w:eastAsia="Times New Roman" w:hAnsi="Arial" w:cs="Arial"/>
          <w:b/>
          <w:bCs/>
          <w:color w:val="000000"/>
        </w:rPr>
        <w:sectPr w:rsidR="006C31FF" w:rsidSect="00EA1F75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5256A71" w14:textId="54CF404A" w:rsidR="00DD78E4" w:rsidRPr="008C4A27" w:rsidRDefault="00DD78E4" w:rsidP="008C4A27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4A27">
        <w:rPr>
          <w:rFonts w:ascii="Arial" w:eastAsia="Times New Roman" w:hAnsi="Arial" w:cs="Arial"/>
          <w:b/>
          <w:bCs/>
          <w:color w:val="000000"/>
        </w:rPr>
        <w:lastRenderedPageBreak/>
        <w:t>Background</w:t>
      </w:r>
    </w:p>
    <w:p w14:paraId="277134B6" w14:textId="612D6C07" w:rsidR="00DD78E4" w:rsidRPr="00DD78E4" w:rsidRDefault="00DD78E4" w:rsidP="00845A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78E4">
        <w:rPr>
          <w:rFonts w:ascii="Arial" w:eastAsia="Times New Roman" w:hAnsi="Arial" w:cs="Arial"/>
          <w:color w:val="000000"/>
        </w:rPr>
        <w:t>Policymakers have an interest in promoting equality of access to public parks.</w:t>
      </w:r>
      <w:r w:rsidRPr="00DD78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4BA3">
        <w:rPr>
          <w:rFonts w:ascii="Arial" w:eastAsia="Times New Roman" w:hAnsi="Arial" w:cs="Arial"/>
          <w:color w:val="000000"/>
        </w:rPr>
        <w:t xml:space="preserve">To aid in facilitating </w:t>
      </w:r>
      <w:r w:rsidR="00F26F44">
        <w:rPr>
          <w:rFonts w:ascii="Arial" w:eastAsia="Times New Roman" w:hAnsi="Arial" w:cs="Arial"/>
          <w:color w:val="000000"/>
        </w:rPr>
        <w:t>equitable access, we study</w:t>
      </w:r>
      <w:r w:rsidRPr="00DD78E4">
        <w:rPr>
          <w:rFonts w:ascii="Arial" w:eastAsia="Times New Roman" w:hAnsi="Arial" w:cs="Arial"/>
          <w:color w:val="000000"/>
        </w:rPr>
        <w:t xml:space="preserve"> park visitation rates in the Twin Cities </w:t>
      </w:r>
      <w:r w:rsidR="00F26F44">
        <w:rPr>
          <w:rFonts w:ascii="Arial" w:eastAsia="Times New Roman" w:hAnsi="Arial" w:cs="Arial"/>
          <w:color w:val="000000"/>
        </w:rPr>
        <w:t xml:space="preserve">Metropolitan </w:t>
      </w:r>
      <w:r w:rsidRPr="00DD78E4">
        <w:rPr>
          <w:rFonts w:ascii="Arial" w:eastAsia="Times New Roman" w:hAnsi="Arial" w:cs="Arial"/>
          <w:color w:val="000000"/>
        </w:rPr>
        <w:t xml:space="preserve">area </w:t>
      </w:r>
      <w:r w:rsidR="00F26F44">
        <w:rPr>
          <w:rFonts w:ascii="Arial" w:eastAsia="Times New Roman" w:hAnsi="Arial" w:cs="Arial"/>
          <w:color w:val="000000"/>
        </w:rPr>
        <w:t xml:space="preserve">(TCMA) </w:t>
      </w:r>
      <w:r w:rsidRPr="00DD78E4">
        <w:rPr>
          <w:rFonts w:ascii="Arial" w:eastAsia="Times New Roman" w:hAnsi="Arial" w:cs="Arial"/>
          <w:color w:val="000000"/>
        </w:rPr>
        <w:t xml:space="preserve">in Minnesota and determine factors </w:t>
      </w:r>
      <w:r w:rsidR="00F26F44">
        <w:rPr>
          <w:rFonts w:ascii="Arial" w:eastAsia="Times New Roman" w:hAnsi="Arial" w:cs="Arial"/>
          <w:color w:val="000000"/>
        </w:rPr>
        <w:t xml:space="preserve">that </w:t>
      </w:r>
      <w:r w:rsidRPr="00DD78E4">
        <w:rPr>
          <w:rFonts w:ascii="Arial" w:eastAsia="Times New Roman" w:hAnsi="Arial" w:cs="Arial"/>
          <w:color w:val="000000"/>
        </w:rPr>
        <w:t>could contribute to accessibility. First discussed</w:t>
      </w:r>
      <w:r w:rsidR="001F4992">
        <w:rPr>
          <w:rFonts w:ascii="Arial" w:eastAsia="Times New Roman" w:hAnsi="Arial" w:cs="Arial"/>
          <w:color w:val="000000"/>
        </w:rPr>
        <w:t xml:space="preserve"> in [</w:t>
      </w:r>
      <w:r w:rsidR="00F81DCF">
        <w:rPr>
          <w:rFonts w:ascii="Arial" w:eastAsia="Times New Roman" w:hAnsi="Arial" w:cs="Arial"/>
          <w:color w:val="000000"/>
        </w:rPr>
        <w:t>6</w:t>
      </w:r>
      <w:r w:rsidR="001F4992">
        <w:rPr>
          <w:rFonts w:ascii="Arial" w:eastAsia="Times New Roman" w:hAnsi="Arial" w:cs="Arial"/>
          <w:color w:val="000000"/>
        </w:rPr>
        <w:t>],</w:t>
      </w:r>
      <w:r w:rsidRPr="00DD78E4">
        <w:rPr>
          <w:rFonts w:ascii="Arial" w:eastAsia="Times New Roman" w:hAnsi="Arial" w:cs="Arial"/>
          <w:color w:val="000000"/>
        </w:rPr>
        <w:t xml:space="preserve"> recent research has found that geolocated social media (GSM)</w:t>
      </w:r>
      <w:r w:rsidR="001F4992">
        <w:rPr>
          <w:rFonts w:ascii="Arial" w:eastAsia="Times New Roman" w:hAnsi="Arial" w:cs="Arial"/>
          <w:color w:val="000000"/>
        </w:rPr>
        <w:t xml:space="preserve"> data</w:t>
      </w:r>
      <w:r w:rsidRPr="00DD78E4">
        <w:rPr>
          <w:rFonts w:ascii="Arial" w:eastAsia="Times New Roman" w:hAnsi="Arial" w:cs="Arial"/>
          <w:color w:val="000000"/>
        </w:rPr>
        <w:t xml:space="preserve"> can serve as a useful measure of park visitation</w:t>
      </w:r>
      <w:r w:rsidR="001F4992">
        <w:rPr>
          <w:rFonts w:ascii="Arial" w:eastAsia="Times New Roman" w:hAnsi="Arial" w:cs="Arial"/>
          <w:color w:val="000000"/>
        </w:rPr>
        <w:t xml:space="preserve"> [</w:t>
      </w:r>
      <w:r w:rsidR="00F81DCF">
        <w:rPr>
          <w:rFonts w:ascii="Arial" w:eastAsia="Times New Roman" w:hAnsi="Arial" w:cs="Arial"/>
          <w:color w:val="000000"/>
        </w:rPr>
        <w:t>4</w:t>
      </w:r>
      <w:r w:rsidR="001F4992">
        <w:rPr>
          <w:rFonts w:ascii="Arial" w:eastAsia="Times New Roman" w:hAnsi="Arial" w:cs="Arial"/>
          <w:color w:val="000000"/>
        </w:rPr>
        <w:t>,</w:t>
      </w:r>
      <w:r w:rsidR="00F81DCF">
        <w:rPr>
          <w:rFonts w:ascii="Arial" w:eastAsia="Times New Roman" w:hAnsi="Arial" w:cs="Arial"/>
          <w:color w:val="000000"/>
        </w:rPr>
        <w:t>5</w:t>
      </w:r>
      <w:r w:rsidR="001F4992">
        <w:rPr>
          <w:rFonts w:ascii="Arial" w:eastAsia="Times New Roman" w:hAnsi="Arial" w:cs="Arial"/>
          <w:color w:val="000000"/>
        </w:rPr>
        <w:t>]</w:t>
      </w:r>
      <w:r w:rsidRPr="00DD78E4">
        <w:rPr>
          <w:rFonts w:ascii="Arial" w:eastAsia="Times New Roman" w:hAnsi="Arial" w:cs="Arial"/>
          <w:color w:val="000000"/>
        </w:rPr>
        <w:t xml:space="preserve">. </w:t>
      </w:r>
      <w:r w:rsidR="001F4992">
        <w:rPr>
          <w:rFonts w:ascii="Arial" w:eastAsia="Times New Roman" w:hAnsi="Arial" w:cs="Arial"/>
          <w:color w:val="000000"/>
        </w:rPr>
        <w:t>For example, GSM data can be used</w:t>
      </w:r>
      <w:r w:rsidRPr="00DD78E4">
        <w:rPr>
          <w:rFonts w:ascii="Arial" w:eastAsia="Times New Roman" w:hAnsi="Arial" w:cs="Arial"/>
          <w:color w:val="000000"/>
        </w:rPr>
        <w:t xml:space="preserve"> in modeling tourism to nature-based parks</w:t>
      </w:r>
      <w:r w:rsidR="001F4992">
        <w:rPr>
          <w:rFonts w:ascii="Arial" w:eastAsia="Times New Roman" w:hAnsi="Arial" w:cs="Arial"/>
          <w:color w:val="000000"/>
        </w:rPr>
        <w:t xml:space="preserve"> [</w:t>
      </w:r>
      <w:r w:rsidR="00F81DCF">
        <w:rPr>
          <w:rFonts w:ascii="Arial" w:eastAsia="Times New Roman" w:hAnsi="Arial" w:cs="Arial"/>
          <w:color w:val="000000"/>
        </w:rPr>
        <w:t>6</w:t>
      </w:r>
      <w:r w:rsidR="001F4992">
        <w:rPr>
          <w:rFonts w:ascii="Arial" w:eastAsia="Times New Roman" w:hAnsi="Arial" w:cs="Arial"/>
          <w:color w:val="000000"/>
        </w:rPr>
        <w:t>]</w:t>
      </w:r>
      <w:r w:rsidRPr="00DD78E4">
        <w:rPr>
          <w:rFonts w:ascii="Arial" w:eastAsia="Times New Roman" w:hAnsi="Arial" w:cs="Arial"/>
          <w:color w:val="000000"/>
        </w:rPr>
        <w:t xml:space="preserve"> and predict</w:t>
      </w:r>
      <w:r w:rsidR="001F4992">
        <w:rPr>
          <w:rFonts w:ascii="Arial" w:eastAsia="Times New Roman" w:hAnsi="Arial" w:cs="Arial"/>
          <w:color w:val="000000"/>
        </w:rPr>
        <w:t>ing</w:t>
      </w:r>
      <w:r w:rsidRPr="00DD78E4">
        <w:rPr>
          <w:rFonts w:ascii="Arial" w:eastAsia="Times New Roman" w:hAnsi="Arial" w:cs="Arial"/>
          <w:color w:val="000000"/>
        </w:rPr>
        <w:t xml:space="preserve"> </w:t>
      </w:r>
      <w:r w:rsidR="001F4992">
        <w:rPr>
          <w:rFonts w:ascii="Arial" w:eastAsia="Times New Roman" w:hAnsi="Arial" w:cs="Arial"/>
          <w:color w:val="000000"/>
        </w:rPr>
        <w:t>n</w:t>
      </w:r>
      <w:r w:rsidR="001F4992" w:rsidRPr="00DD78E4">
        <w:rPr>
          <w:rFonts w:ascii="Arial" w:eastAsia="Times New Roman" w:hAnsi="Arial" w:cs="Arial"/>
          <w:color w:val="000000"/>
        </w:rPr>
        <w:t xml:space="preserve">ational </w:t>
      </w:r>
      <w:r w:rsidR="001F4992">
        <w:rPr>
          <w:rFonts w:ascii="Arial" w:eastAsia="Times New Roman" w:hAnsi="Arial" w:cs="Arial"/>
          <w:color w:val="000000"/>
        </w:rPr>
        <w:t>p</w:t>
      </w:r>
      <w:r w:rsidR="001F4992" w:rsidRPr="00DD78E4">
        <w:rPr>
          <w:rFonts w:ascii="Arial" w:eastAsia="Times New Roman" w:hAnsi="Arial" w:cs="Arial"/>
          <w:color w:val="000000"/>
        </w:rPr>
        <w:t xml:space="preserve">ark </w:t>
      </w:r>
      <w:r w:rsidRPr="00DD78E4">
        <w:rPr>
          <w:rFonts w:ascii="Arial" w:eastAsia="Times New Roman" w:hAnsi="Arial" w:cs="Arial"/>
          <w:color w:val="000000"/>
        </w:rPr>
        <w:t>and lake visitation</w:t>
      </w:r>
      <w:r w:rsidR="001F4992">
        <w:rPr>
          <w:rFonts w:ascii="Arial" w:eastAsia="Times New Roman" w:hAnsi="Arial" w:cs="Arial"/>
          <w:color w:val="000000"/>
        </w:rPr>
        <w:t xml:space="preserve"> rates [</w:t>
      </w:r>
      <w:r w:rsidR="00F81DCF">
        <w:rPr>
          <w:rFonts w:ascii="Arial" w:eastAsia="Times New Roman" w:hAnsi="Arial" w:cs="Arial"/>
          <w:color w:val="000000"/>
        </w:rPr>
        <w:t>4</w:t>
      </w:r>
      <w:r w:rsidR="001F4992">
        <w:rPr>
          <w:rFonts w:ascii="Arial" w:eastAsia="Times New Roman" w:hAnsi="Arial" w:cs="Arial"/>
          <w:color w:val="000000"/>
        </w:rPr>
        <w:t>,</w:t>
      </w:r>
      <w:r w:rsidR="00F81DCF">
        <w:rPr>
          <w:rFonts w:ascii="Arial" w:eastAsia="Times New Roman" w:hAnsi="Arial" w:cs="Arial"/>
          <w:color w:val="000000"/>
        </w:rPr>
        <w:t>5</w:t>
      </w:r>
      <w:r w:rsidR="001F4992">
        <w:rPr>
          <w:rFonts w:ascii="Arial" w:eastAsia="Times New Roman" w:hAnsi="Arial" w:cs="Arial"/>
          <w:color w:val="000000"/>
        </w:rPr>
        <w:t>]</w:t>
      </w:r>
      <w:r w:rsidRPr="00DD78E4">
        <w:rPr>
          <w:rFonts w:ascii="Arial" w:eastAsia="Times New Roman" w:hAnsi="Arial" w:cs="Arial"/>
          <w:color w:val="000000"/>
        </w:rPr>
        <w:t>. Our primary purpose is not to validate the usefulness of GSM</w:t>
      </w:r>
      <w:r w:rsidR="001F4992">
        <w:rPr>
          <w:rFonts w:ascii="Arial" w:eastAsia="Times New Roman" w:hAnsi="Arial" w:cs="Arial"/>
          <w:color w:val="000000"/>
        </w:rPr>
        <w:t xml:space="preserve"> data</w:t>
      </w:r>
      <w:r w:rsidRPr="00DD78E4">
        <w:rPr>
          <w:rFonts w:ascii="Arial" w:eastAsia="Times New Roman" w:hAnsi="Arial" w:cs="Arial"/>
          <w:color w:val="000000"/>
        </w:rPr>
        <w:t xml:space="preserve"> as a predictor of park visitation, but rather to work from the assumption that </w:t>
      </w:r>
      <w:r w:rsidR="001F4992">
        <w:rPr>
          <w:rFonts w:ascii="Arial" w:eastAsia="Times New Roman" w:hAnsi="Arial" w:cs="Arial"/>
          <w:color w:val="000000"/>
        </w:rPr>
        <w:t xml:space="preserve">the </w:t>
      </w:r>
      <w:r w:rsidRPr="00DD78E4">
        <w:rPr>
          <w:rFonts w:ascii="Arial" w:eastAsia="Times New Roman" w:hAnsi="Arial" w:cs="Arial"/>
          <w:color w:val="000000"/>
        </w:rPr>
        <w:t xml:space="preserve">GSM </w:t>
      </w:r>
      <w:r w:rsidR="001F4992">
        <w:rPr>
          <w:rFonts w:ascii="Arial" w:eastAsia="Times New Roman" w:hAnsi="Arial" w:cs="Arial"/>
          <w:color w:val="000000"/>
        </w:rPr>
        <w:t>data serve as</w:t>
      </w:r>
      <w:r w:rsidRPr="00DD78E4">
        <w:rPr>
          <w:rFonts w:ascii="Arial" w:eastAsia="Times New Roman" w:hAnsi="Arial" w:cs="Arial"/>
          <w:color w:val="000000"/>
        </w:rPr>
        <w:t xml:space="preserve"> a useful measure of park visitation and determine potential predictors of </w:t>
      </w:r>
      <w:r w:rsidR="001F4992">
        <w:rPr>
          <w:rFonts w:ascii="Arial" w:eastAsia="Times New Roman" w:hAnsi="Arial" w:cs="Arial"/>
          <w:color w:val="000000"/>
        </w:rPr>
        <w:t xml:space="preserve">the </w:t>
      </w:r>
      <w:r w:rsidRPr="00DD78E4">
        <w:rPr>
          <w:rFonts w:ascii="Arial" w:eastAsia="Times New Roman" w:hAnsi="Arial" w:cs="Arial"/>
          <w:color w:val="000000"/>
        </w:rPr>
        <w:t xml:space="preserve">GSM </w:t>
      </w:r>
      <w:r w:rsidR="001F4992">
        <w:rPr>
          <w:rFonts w:ascii="Arial" w:eastAsia="Times New Roman" w:hAnsi="Arial" w:cs="Arial"/>
          <w:color w:val="000000"/>
        </w:rPr>
        <w:t xml:space="preserve">data </w:t>
      </w:r>
      <w:r w:rsidRPr="00DD78E4">
        <w:rPr>
          <w:rFonts w:ascii="Arial" w:eastAsia="Times New Roman" w:hAnsi="Arial" w:cs="Arial"/>
          <w:color w:val="000000"/>
        </w:rPr>
        <w:t>in</w:t>
      </w:r>
      <w:r w:rsidR="001F4992">
        <w:rPr>
          <w:rFonts w:ascii="Arial" w:eastAsia="Times New Roman" w:hAnsi="Arial" w:cs="Arial"/>
          <w:color w:val="000000"/>
        </w:rPr>
        <w:t xml:space="preserve"> </w:t>
      </w:r>
      <w:r w:rsidR="00DE6F8C">
        <w:rPr>
          <w:rFonts w:ascii="Arial" w:eastAsia="Times New Roman" w:hAnsi="Arial" w:cs="Arial"/>
          <w:color w:val="000000"/>
        </w:rPr>
        <w:t>municipal</w:t>
      </w:r>
      <w:r w:rsidRPr="00DD78E4">
        <w:rPr>
          <w:rFonts w:ascii="Arial" w:eastAsia="Times New Roman" w:hAnsi="Arial" w:cs="Arial"/>
          <w:color w:val="000000"/>
        </w:rPr>
        <w:t xml:space="preserve"> parks in the TCMA.</w:t>
      </w:r>
    </w:p>
    <w:p w14:paraId="44C43E41" w14:textId="55EA2F30" w:rsidR="00DD78E4" w:rsidRPr="00DD78E4" w:rsidRDefault="001F4992" w:rsidP="00FE6ED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G</w:t>
      </w:r>
      <w:r w:rsidR="00DD78E4" w:rsidRPr="00DD78E4">
        <w:rPr>
          <w:rFonts w:ascii="Arial" w:eastAsia="Times New Roman" w:hAnsi="Arial" w:cs="Arial"/>
          <w:color w:val="000000"/>
        </w:rPr>
        <w:t>iven the nature of the questions to be examined, a multiple regres</w:t>
      </w:r>
      <w:r w:rsidR="006E5376">
        <w:rPr>
          <w:rFonts w:ascii="Arial" w:eastAsia="Times New Roman" w:hAnsi="Arial" w:cs="Arial"/>
          <w:color w:val="000000"/>
        </w:rPr>
        <w:t>sion model would be appropriate</w:t>
      </w:r>
      <w:r w:rsidR="00E3774D">
        <w:rPr>
          <w:rFonts w:ascii="Arial" w:eastAsia="Times New Roman" w:hAnsi="Arial" w:cs="Arial"/>
          <w:color w:val="000000"/>
        </w:rPr>
        <w:t>. In fact,</w:t>
      </w:r>
      <w:r w:rsidR="00DD78E4" w:rsidRPr="00DD78E4">
        <w:rPr>
          <w:rFonts w:ascii="Arial" w:eastAsia="Times New Roman" w:hAnsi="Arial" w:cs="Arial"/>
          <w:color w:val="000000"/>
        </w:rPr>
        <w:t xml:space="preserve"> there are many variables that could potentially influence the GSM </w:t>
      </w:r>
      <w:r>
        <w:rPr>
          <w:rFonts w:ascii="Arial" w:eastAsia="Times New Roman" w:hAnsi="Arial" w:cs="Arial"/>
          <w:color w:val="000000"/>
        </w:rPr>
        <w:t xml:space="preserve">count data </w:t>
      </w:r>
      <w:r w:rsidR="00DD78E4" w:rsidRPr="00DD78E4">
        <w:rPr>
          <w:rFonts w:ascii="Arial" w:eastAsia="Times New Roman" w:hAnsi="Arial" w:cs="Arial"/>
          <w:color w:val="000000"/>
        </w:rPr>
        <w:t>in a particular park. We build on the conclusions of</w:t>
      </w:r>
      <w:r>
        <w:rPr>
          <w:rFonts w:ascii="Arial" w:eastAsia="Times New Roman" w:hAnsi="Arial" w:cs="Arial"/>
          <w:color w:val="000000"/>
        </w:rPr>
        <w:t xml:space="preserve"> [</w:t>
      </w:r>
      <w:r w:rsidR="00F81DCF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>]</w:t>
      </w:r>
      <w:r w:rsidR="00DD78E4" w:rsidRPr="00DD78E4">
        <w:rPr>
          <w:rFonts w:ascii="Arial" w:eastAsia="Times New Roman" w:hAnsi="Arial" w:cs="Arial"/>
          <w:color w:val="000000"/>
        </w:rPr>
        <w:t xml:space="preserve">, which took the GSM methods developed in </w:t>
      </w:r>
      <w:r w:rsidR="00DE6F8C">
        <w:rPr>
          <w:rFonts w:ascii="Arial" w:eastAsia="Times New Roman" w:hAnsi="Arial" w:cs="Arial"/>
          <w:color w:val="000000"/>
        </w:rPr>
        <w:t>[4</w:t>
      </w:r>
      <w:r w:rsidR="006865AE">
        <w:rPr>
          <w:rFonts w:ascii="Arial" w:eastAsia="Times New Roman" w:hAnsi="Arial" w:cs="Arial"/>
          <w:color w:val="000000"/>
        </w:rPr>
        <w:t>,5</w:t>
      </w:r>
      <w:r w:rsidR="00F81DCF">
        <w:rPr>
          <w:rFonts w:ascii="Arial" w:eastAsia="Times New Roman" w:hAnsi="Arial" w:cs="Arial"/>
          <w:color w:val="000000"/>
        </w:rPr>
        <w:t>,6</w:t>
      </w:r>
      <w:r w:rsidR="00DE6F8C">
        <w:rPr>
          <w:rFonts w:ascii="Arial" w:eastAsia="Times New Roman" w:hAnsi="Arial" w:cs="Arial"/>
          <w:color w:val="000000"/>
        </w:rPr>
        <w:t>]</w:t>
      </w:r>
      <w:r w:rsidR="00DD78E4" w:rsidRPr="00DD78E4">
        <w:rPr>
          <w:rFonts w:ascii="Arial" w:eastAsia="Times New Roman" w:hAnsi="Arial" w:cs="Arial"/>
          <w:color w:val="000000"/>
        </w:rPr>
        <w:t xml:space="preserve"> and applied them to municipal parks</w:t>
      </w:r>
      <w:r w:rsidR="00DE6F8C">
        <w:rPr>
          <w:rFonts w:ascii="Arial" w:eastAsia="Times New Roman" w:hAnsi="Arial" w:cs="Arial"/>
          <w:color w:val="000000"/>
        </w:rPr>
        <w:t xml:space="preserve"> </w:t>
      </w:r>
      <w:r w:rsidR="00DE6F8C" w:rsidRPr="00DD78E4">
        <w:rPr>
          <w:rFonts w:ascii="Arial" w:eastAsia="Times New Roman" w:hAnsi="Arial" w:cs="Arial"/>
          <w:color w:val="000000"/>
        </w:rPr>
        <w:t xml:space="preserve">in New York </w:t>
      </w:r>
      <w:r w:rsidR="00DE6F8C">
        <w:rPr>
          <w:rFonts w:ascii="Arial" w:eastAsia="Times New Roman" w:hAnsi="Arial" w:cs="Arial"/>
          <w:color w:val="000000"/>
        </w:rPr>
        <w:t>City (NYC)</w:t>
      </w:r>
      <w:r w:rsidR="00BA2589">
        <w:rPr>
          <w:rFonts w:ascii="Arial" w:eastAsia="Times New Roman" w:hAnsi="Arial" w:cs="Arial"/>
          <w:color w:val="000000"/>
        </w:rPr>
        <w:t xml:space="preserve">. Because </w:t>
      </w:r>
      <w:r w:rsidR="00DE6F8C">
        <w:rPr>
          <w:rFonts w:ascii="Arial" w:eastAsia="Times New Roman" w:hAnsi="Arial" w:cs="Arial"/>
          <w:color w:val="000000"/>
        </w:rPr>
        <w:t>our research question is similar to that of [</w:t>
      </w:r>
      <w:r w:rsidR="00F81DCF">
        <w:rPr>
          <w:rFonts w:ascii="Arial" w:eastAsia="Times New Roman" w:hAnsi="Arial" w:cs="Arial"/>
          <w:color w:val="000000"/>
        </w:rPr>
        <w:t>3</w:t>
      </w:r>
      <w:r w:rsidR="00DE6F8C">
        <w:rPr>
          <w:rFonts w:ascii="Arial" w:eastAsia="Times New Roman" w:hAnsi="Arial" w:cs="Arial"/>
          <w:color w:val="000000"/>
        </w:rPr>
        <w:t>]</w:t>
      </w:r>
      <w:r w:rsidR="00DD78E4" w:rsidRPr="00DD78E4">
        <w:rPr>
          <w:rFonts w:ascii="Arial" w:eastAsia="Times New Roman" w:hAnsi="Arial" w:cs="Arial"/>
          <w:color w:val="000000"/>
        </w:rPr>
        <w:t>, we hypothesized that the variables found</w:t>
      </w:r>
      <w:r w:rsidR="00DE6F8C">
        <w:rPr>
          <w:rFonts w:ascii="Arial" w:eastAsia="Times New Roman" w:hAnsi="Arial" w:cs="Arial"/>
          <w:color w:val="000000"/>
        </w:rPr>
        <w:t xml:space="preserve"> </w:t>
      </w:r>
      <w:r w:rsidR="00DD78E4" w:rsidRPr="00DD78E4">
        <w:rPr>
          <w:rFonts w:ascii="Arial" w:eastAsia="Times New Roman" w:hAnsi="Arial" w:cs="Arial"/>
          <w:color w:val="000000"/>
        </w:rPr>
        <w:t xml:space="preserve">to be significant in predicting visitation of </w:t>
      </w:r>
      <w:r w:rsidR="00DE6F8C">
        <w:rPr>
          <w:rFonts w:ascii="Arial" w:eastAsia="Times New Roman" w:hAnsi="Arial" w:cs="Arial"/>
          <w:color w:val="000000"/>
        </w:rPr>
        <w:t>the NYC</w:t>
      </w:r>
      <w:r w:rsidR="00DD78E4" w:rsidRPr="00DD78E4">
        <w:rPr>
          <w:rFonts w:ascii="Arial" w:eastAsia="Times New Roman" w:hAnsi="Arial" w:cs="Arial"/>
          <w:color w:val="000000"/>
        </w:rPr>
        <w:t xml:space="preserve"> parks</w:t>
      </w:r>
      <w:r w:rsidR="00DE6F8C">
        <w:rPr>
          <w:rFonts w:ascii="Arial" w:eastAsia="Times New Roman" w:hAnsi="Arial" w:cs="Arial"/>
          <w:color w:val="000000"/>
        </w:rPr>
        <w:t xml:space="preserve"> in [</w:t>
      </w:r>
      <w:r w:rsidR="00F81DCF">
        <w:rPr>
          <w:rFonts w:ascii="Arial" w:eastAsia="Times New Roman" w:hAnsi="Arial" w:cs="Arial"/>
          <w:color w:val="000000"/>
        </w:rPr>
        <w:t>3</w:t>
      </w:r>
      <w:r w:rsidR="00DE6F8C">
        <w:rPr>
          <w:rFonts w:ascii="Arial" w:eastAsia="Times New Roman" w:hAnsi="Arial" w:cs="Arial"/>
          <w:color w:val="000000"/>
        </w:rPr>
        <w:t>]</w:t>
      </w:r>
      <w:r w:rsidR="00DD78E4" w:rsidRPr="00DD78E4">
        <w:rPr>
          <w:rFonts w:ascii="Arial" w:eastAsia="Times New Roman" w:hAnsi="Arial" w:cs="Arial"/>
          <w:color w:val="000000"/>
        </w:rPr>
        <w:t xml:space="preserve"> would also be significant in predicting visitation of the TCMA parks. </w:t>
      </w:r>
      <w:r w:rsidR="00473D6E">
        <w:rPr>
          <w:rFonts w:ascii="Arial" w:eastAsia="Times New Roman" w:hAnsi="Arial" w:cs="Arial"/>
          <w:color w:val="000000"/>
        </w:rPr>
        <w:t xml:space="preserve">We also hypothesized that </w:t>
      </w:r>
      <w:r w:rsidR="00BA6B09">
        <w:rPr>
          <w:rFonts w:ascii="Arial" w:eastAsia="Times New Roman" w:hAnsi="Arial" w:cs="Arial"/>
          <w:color w:val="000000"/>
        </w:rPr>
        <w:t xml:space="preserve">the </w:t>
      </w:r>
      <w:r w:rsidR="00B062E8">
        <w:rPr>
          <w:rFonts w:ascii="Arial" w:eastAsia="Times New Roman" w:hAnsi="Arial" w:cs="Arial"/>
          <w:color w:val="000000"/>
        </w:rPr>
        <w:t xml:space="preserve">presence of </w:t>
      </w:r>
      <w:r w:rsidR="00BA6B09">
        <w:rPr>
          <w:rFonts w:ascii="Arial" w:eastAsia="Times New Roman" w:hAnsi="Arial" w:cs="Arial"/>
          <w:color w:val="000000"/>
        </w:rPr>
        <w:t>a dog park</w:t>
      </w:r>
      <w:r w:rsidR="00942187">
        <w:rPr>
          <w:rFonts w:ascii="Arial" w:eastAsia="Times New Roman" w:hAnsi="Arial" w:cs="Arial"/>
          <w:color w:val="000000"/>
        </w:rPr>
        <w:t xml:space="preserve"> and length of</w:t>
      </w:r>
      <w:r w:rsidR="007C5A61">
        <w:rPr>
          <w:rFonts w:ascii="Arial" w:eastAsia="Times New Roman" w:hAnsi="Arial" w:cs="Arial"/>
          <w:color w:val="000000"/>
        </w:rPr>
        <w:t xml:space="preserve"> foot</w:t>
      </w:r>
      <w:r w:rsidR="00942187">
        <w:rPr>
          <w:rFonts w:ascii="Arial" w:eastAsia="Times New Roman" w:hAnsi="Arial" w:cs="Arial"/>
          <w:color w:val="000000"/>
        </w:rPr>
        <w:t xml:space="preserve"> trail</w:t>
      </w:r>
      <w:r w:rsidR="007C5A61">
        <w:rPr>
          <w:rFonts w:ascii="Arial" w:eastAsia="Times New Roman" w:hAnsi="Arial" w:cs="Arial"/>
          <w:color w:val="000000"/>
        </w:rPr>
        <w:t>s</w:t>
      </w:r>
      <w:r w:rsidR="00942187">
        <w:rPr>
          <w:rFonts w:ascii="Arial" w:eastAsia="Times New Roman" w:hAnsi="Arial" w:cs="Arial"/>
          <w:color w:val="000000"/>
        </w:rPr>
        <w:t xml:space="preserve"> </w:t>
      </w:r>
      <w:r w:rsidR="00CE077E">
        <w:rPr>
          <w:rFonts w:ascii="Arial" w:eastAsia="Times New Roman" w:hAnsi="Arial" w:cs="Arial"/>
          <w:color w:val="000000"/>
        </w:rPr>
        <w:t>within 0.25 miles of a park would be significantly positively correlated with visitation, while distance from the TCMA’s downtown</w:t>
      </w:r>
      <w:r w:rsidR="00DE6F8C">
        <w:rPr>
          <w:rFonts w:ascii="Arial" w:eastAsia="Times New Roman" w:hAnsi="Arial" w:cs="Arial"/>
          <w:color w:val="000000"/>
        </w:rPr>
        <w:t xml:space="preserve"> area</w:t>
      </w:r>
      <w:r w:rsidR="00CE077E">
        <w:rPr>
          <w:rFonts w:ascii="Arial" w:eastAsia="Times New Roman" w:hAnsi="Arial" w:cs="Arial"/>
          <w:color w:val="000000"/>
        </w:rPr>
        <w:t xml:space="preserve">s would be </w:t>
      </w:r>
      <w:r w:rsidR="001B3177">
        <w:rPr>
          <w:rFonts w:ascii="Arial" w:eastAsia="Times New Roman" w:hAnsi="Arial" w:cs="Arial"/>
          <w:color w:val="000000"/>
        </w:rPr>
        <w:t xml:space="preserve">significantly </w:t>
      </w:r>
      <w:r w:rsidR="00CE077E">
        <w:rPr>
          <w:rFonts w:ascii="Arial" w:eastAsia="Times New Roman" w:hAnsi="Arial" w:cs="Arial"/>
          <w:color w:val="000000"/>
        </w:rPr>
        <w:t>negatively correlated with visitation.</w:t>
      </w:r>
      <w:r w:rsidR="00DE6F8C">
        <w:rPr>
          <w:rFonts w:ascii="Arial" w:eastAsia="Times New Roman" w:hAnsi="Arial" w:cs="Arial"/>
          <w:color w:val="000000"/>
        </w:rPr>
        <w:t xml:space="preserve"> All the response and explanatory variables considered can be found in Table </w:t>
      </w:r>
      <w:r w:rsidR="000F6C6D">
        <w:rPr>
          <w:rFonts w:ascii="Arial" w:eastAsia="Times New Roman" w:hAnsi="Arial" w:cs="Arial"/>
          <w:color w:val="000000"/>
        </w:rPr>
        <w:t>A</w:t>
      </w:r>
      <w:r w:rsidR="00DE6F8C">
        <w:rPr>
          <w:rFonts w:ascii="Arial" w:eastAsia="Times New Roman" w:hAnsi="Arial" w:cs="Arial"/>
          <w:color w:val="000000"/>
        </w:rPr>
        <w:t>1 in the appendix.</w:t>
      </w:r>
    </w:p>
    <w:p w14:paraId="37951609" w14:textId="65CA1A57" w:rsidR="00DD78E4" w:rsidRPr="005267B9" w:rsidRDefault="00DD78E4" w:rsidP="005267B9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67B9">
        <w:rPr>
          <w:rFonts w:ascii="Arial" w:eastAsia="Times New Roman" w:hAnsi="Arial" w:cs="Arial"/>
          <w:b/>
          <w:bCs/>
          <w:color w:val="000000"/>
        </w:rPr>
        <w:t>Methods</w:t>
      </w:r>
    </w:p>
    <w:p w14:paraId="6D7B299D" w14:textId="6BCFC965" w:rsidR="00DD78E4" w:rsidRPr="004F3F7C" w:rsidRDefault="004F3F7C" w:rsidP="00DD7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2.1. </w:t>
      </w:r>
      <w:r w:rsidR="00DD78E4" w:rsidRPr="004F3F7C">
        <w:rPr>
          <w:rFonts w:ascii="Arial" w:eastAsia="Times New Roman" w:hAnsi="Arial" w:cs="Arial"/>
          <w:b/>
          <w:iCs/>
          <w:color w:val="000000"/>
        </w:rPr>
        <w:t>Data Collection</w:t>
      </w:r>
    </w:p>
    <w:p w14:paraId="28F85DC7" w14:textId="1EE92E0B" w:rsidR="00DD78E4" w:rsidRPr="00DD78E4" w:rsidRDefault="00DD78E4" w:rsidP="00DD78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78E4">
        <w:rPr>
          <w:rFonts w:ascii="Arial" w:eastAsia="Times New Roman" w:hAnsi="Arial" w:cs="Arial"/>
          <w:color w:val="000000"/>
        </w:rPr>
        <w:t xml:space="preserve">Data </w:t>
      </w:r>
      <w:r w:rsidR="00DE6F8C">
        <w:rPr>
          <w:rFonts w:ascii="Arial" w:eastAsia="Times New Roman" w:hAnsi="Arial" w:cs="Arial"/>
          <w:color w:val="000000"/>
        </w:rPr>
        <w:t>were</w:t>
      </w:r>
      <w:r w:rsidR="00DE6F8C" w:rsidRPr="00DD78E4">
        <w:rPr>
          <w:rFonts w:ascii="Arial" w:eastAsia="Times New Roman" w:hAnsi="Arial" w:cs="Arial"/>
          <w:color w:val="000000"/>
        </w:rPr>
        <w:t xml:space="preserve"> </w:t>
      </w:r>
      <w:r w:rsidRPr="00DD78E4">
        <w:rPr>
          <w:rFonts w:ascii="Arial" w:eastAsia="Times New Roman" w:hAnsi="Arial" w:cs="Arial"/>
          <w:color w:val="000000"/>
        </w:rPr>
        <w:t>collected on 1581 parks in the TCMA, including characteristics of each park and the average number of post</w:t>
      </w:r>
      <w:r w:rsidR="00DE6F8C">
        <w:rPr>
          <w:rFonts w:ascii="Arial" w:eastAsia="Times New Roman" w:hAnsi="Arial" w:cs="Arial"/>
          <w:color w:val="000000"/>
        </w:rPr>
        <w:t>s</w:t>
      </w:r>
      <w:r w:rsidRPr="00DD78E4">
        <w:rPr>
          <w:rFonts w:ascii="Arial" w:eastAsia="Times New Roman" w:hAnsi="Arial" w:cs="Arial"/>
          <w:color w:val="000000"/>
        </w:rPr>
        <w:t xml:space="preserve"> on Twitter and Flickr per day geolocated at each park. </w:t>
      </w:r>
      <w:r w:rsidR="002A6BAE">
        <w:rPr>
          <w:rFonts w:ascii="Arial" w:eastAsia="Times New Roman" w:hAnsi="Arial" w:cs="Arial"/>
          <w:color w:val="000000"/>
        </w:rPr>
        <w:t xml:space="preserve">Unique combinations of users and </w:t>
      </w:r>
      <w:r w:rsidR="00C82540">
        <w:rPr>
          <w:rFonts w:ascii="Arial" w:eastAsia="Times New Roman" w:hAnsi="Arial" w:cs="Arial"/>
          <w:color w:val="000000"/>
        </w:rPr>
        <w:t>post dates</w:t>
      </w:r>
      <w:r w:rsidR="00BC0AD9">
        <w:rPr>
          <w:rFonts w:ascii="Arial" w:eastAsia="Times New Roman" w:hAnsi="Arial" w:cs="Arial"/>
          <w:color w:val="000000"/>
        </w:rPr>
        <w:t xml:space="preserve"> on each </w:t>
      </w:r>
      <w:r w:rsidR="007C78B8">
        <w:rPr>
          <w:rFonts w:ascii="Arial" w:eastAsia="Times New Roman" w:hAnsi="Arial" w:cs="Arial"/>
          <w:color w:val="000000"/>
        </w:rPr>
        <w:t>platform</w:t>
      </w:r>
      <w:r w:rsidR="00C82540">
        <w:rPr>
          <w:rFonts w:ascii="Arial" w:eastAsia="Times New Roman" w:hAnsi="Arial" w:cs="Arial"/>
          <w:color w:val="000000"/>
        </w:rPr>
        <w:t xml:space="preserve">, or </w:t>
      </w:r>
      <w:r w:rsidRPr="00DD78E4">
        <w:rPr>
          <w:rFonts w:ascii="Arial" w:eastAsia="Times New Roman" w:hAnsi="Arial" w:cs="Arial"/>
          <w:color w:val="000000"/>
        </w:rPr>
        <w:t>Twitter-User-Days (TUD) and Photo-User-Days (PUD),</w:t>
      </w:r>
      <w:r w:rsidR="007C78B8">
        <w:rPr>
          <w:rFonts w:ascii="Arial" w:eastAsia="Times New Roman" w:hAnsi="Arial" w:cs="Arial"/>
          <w:color w:val="000000"/>
        </w:rPr>
        <w:t xml:space="preserve"> respectively,</w:t>
      </w:r>
      <w:r w:rsidR="002A6BAE">
        <w:rPr>
          <w:rFonts w:ascii="Arial" w:eastAsia="Times New Roman" w:hAnsi="Arial" w:cs="Arial"/>
          <w:color w:val="000000"/>
        </w:rPr>
        <w:t xml:space="preserve"> are used as proxies for park visitation rates</w:t>
      </w:r>
      <w:r w:rsidRPr="00DD78E4">
        <w:rPr>
          <w:rFonts w:ascii="Arial" w:eastAsia="Times New Roman" w:hAnsi="Arial" w:cs="Arial"/>
          <w:color w:val="000000"/>
        </w:rPr>
        <w:t xml:space="preserve">. </w:t>
      </w:r>
    </w:p>
    <w:p w14:paraId="5B326AF1" w14:textId="5676713F" w:rsidR="00DD78E4" w:rsidRPr="00DD78E4" w:rsidRDefault="00DD78E4" w:rsidP="00DD78E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D78E4">
        <w:rPr>
          <w:rFonts w:ascii="Arial" w:eastAsia="Times New Roman" w:hAnsi="Arial" w:cs="Arial"/>
          <w:color w:val="000000"/>
        </w:rPr>
        <w:t xml:space="preserve">All Flickr data </w:t>
      </w:r>
      <w:r w:rsidR="002A6BAE">
        <w:rPr>
          <w:rFonts w:ascii="Arial" w:eastAsia="Times New Roman" w:hAnsi="Arial" w:cs="Arial"/>
          <w:color w:val="000000"/>
        </w:rPr>
        <w:t>were</w:t>
      </w:r>
      <w:r w:rsidR="002A6BAE" w:rsidRPr="00DD78E4">
        <w:rPr>
          <w:rFonts w:ascii="Arial" w:eastAsia="Times New Roman" w:hAnsi="Arial" w:cs="Arial"/>
          <w:color w:val="000000"/>
        </w:rPr>
        <w:t xml:space="preserve"> </w:t>
      </w:r>
      <w:r w:rsidRPr="00DD78E4">
        <w:rPr>
          <w:rFonts w:ascii="Arial" w:eastAsia="Times New Roman" w:hAnsi="Arial" w:cs="Arial"/>
          <w:color w:val="000000"/>
        </w:rPr>
        <w:t>obtained through Flickr’s Applicati</w:t>
      </w:r>
      <w:r w:rsidR="0057075C">
        <w:rPr>
          <w:rFonts w:ascii="Arial" w:eastAsia="Times New Roman" w:hAnsi="Arial" w:cs="Arial"/>
          <w:color w:val="000000"/>
        </w:rPr>
        <w:t>on Programming Interface (API).</w:t>
      </w:r>
      <w:r w:rsidRPr="00DD78E4">
        <w:rPr>
          <w:rFonts w:ascii="Arial" w:eastAsia="Times New Roman" w:hAnsi="Arial" w:cs="Arial"/>
          <w:color w:val="000000"/>
        </w:rPr>
        <w:t> Flickr’s API provides geotagged data on photographs. Similar to the Flickr data, all Twitter data was obtained th</w:t>
      </w:r>
      <w:r w:rsidR="00015C13">
        <w:rPr>
          <w:rFonts w:ascii="Arial" w:eastAsia="Times New Roman" w:hAnsi="Arial" w:cs="Arial"/>
          <w:color w:val="000000"/>
        </w:rPr>
        <w:t xml:space="preserve">rough Twitter’s Streaming API. </w:t>
      </w:r>
      <w:r w:rsidRPr="00DD78E4">
        <w:rPr>
          <w:rFonts w:ascii="Arial" w:eastAsia="Times New Roman" w:hAnsi="Arial" w:cs="Arial"/>
          <w:color w:val="000000"/>
        </w:rPr>
        <w:t>Unlike the Fli</w:t>
      </w:r>
      <w:r w:rsidR="00015C13">
        <w:rPr>
          <w:rFonts w:ascii="Arial" w:eastAsia="Times New Roman" w:hAnsi="Arial" w:cs="Arial"/>
          <w:color w:val="000000"/>
        </w:rPr>
        <w:t xml:space="preserve">ckr data, the Twitter data </w:t>
      </w:r>
      <w:r w:rsidR="0057075C">
        <w:rPr>
          <w:rFonts w:ascii="Arial" w:eastAsia="Times New Roman" w:hAnsi="Arial" w:cs="Arial"/>
          <w:color w:val="000000"/>
        </w:rPr>
        <w:t>are</w:t>
      </w:r>
      <w:r w:rsidRPr="00DD78E4">
        <w:rPr>
          <w:rFonts w:ascii="Arial" w:eastAsia="Times New Roman" w:hAnsi="Arial" w:cs="Arial"/>
          <w:color w:val="000000"/>
        </w:rPr>
        <w:t xml:space="preserve"> only representative of a random 1</w:t>
      </w:r>
      <w:r w:rsidR="00015C13">
        <w:rPr>
          <w:rFonts w:ascii="Arial" w:eastAsia="Times New Roman" w:hAnsi="Arial" w:cs="Arial"/>
          <w:color w:val="000000"/>
        </w:rPr>
        <w:t xml:space="preserve">% of Twitter’s publicly </w:t>
      </w:r>
      <w:r w:rsidRPr="00DD78E4">
        <w:rPr>
          <w:rFonts w:ascii="Arial" w:eastAsia="Times New Roman" w:hAnsi="Arial" w:cs="Arial"/>
          <w:color w:val="000000"/>
        </w:rPr>
        <w:t>accessible tweets</w:t>
      </w:r>
      <w:r w:rsidR="00F75E33">
        <w:rPr>
          <w:rFonts w:ascii="Arial" w:eastAsia="Times New Roman" w:hAnsi="Arial" w:cs="Arial"/>
          <w:color w:val="000000"/>
        </w:rPr>
        <w:t xml:space="preserve"> [</w:t>
      </w:r>
      <w:r w:rsidR="00F81DCF">
        <w:rPr>
          <w:rFonts w:ascii="Arial" w:eastAsia="Times New Roman" w:hAnsi="Arial" w:cs="Arial"/>
          <w:color w:val="000000"/>
        </w:rPr>
        <w:t>3</w:t>
      </w:r>
      <w:r w:rsidR="00F75E33">
        <w:rPr>
          <w:rFonts w:ascii="Arial" w:eastAsia="Times New Roman" w:hAnsi="Arial" w:cs="Arial"/>
          <w:color w:val="000000"/>
        </w:rPr>
        <w:t>]</w:t>
      </w:r>
      <w:r w:rsidRPr="00DD78E4">
        <w:rPr>
          <w:rFonts w:ascii="Arial" w:eastAsia="Times New Roman" w:hAnsi="Arial" w:cs="Arial"/>
          <w:color w:val="000000"/>
        </w:rPr>
        <w:t xml:space="preserve">. </w:t>
      </w:r>
    </w:p>
    <w:p w14:paraId="1582F432" w14:textId="72982C77" w:rsidR="00171E0E" w:rsidRPr="008C4A27" w:rsidRDefault="00DD78E4" w:rsidP="00DD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E4">
        <w:rPr>
          <w:rFonts w:ascii="Arial" w:eastAsia="Times New Roman" w:hAnsi="Arial" w:cs="Arial"/>
          <w:color w:val="000000"/>
        </w:rPr>
        <w:tab/>
        <w:t>Locations and dates of the Flickr/Twitter photos</w:t>
      </w:r>
      <w:r w:rsidR="002A6BAE">
        <w:rPr>
          <w:rFonts w:ascii="Arial" w:eastAsia="Times New Roman" w:hAnsi="Arial" w:cs="Arial"/>
          <w:color w:val="000000"/>
        </w:rPr>
        <w:t>/tweets</w:t>
      </w:r>
      <w:r w:rsidRPr="00DD78E4">
        <w:rPr>
          <w:rFonts w:ascii="Arial" w:eastAsia="Times New Roman" w:hAnsi="Arial" w:cs="Arial"/>
          <w:color w:val="000000"/>
        </w:rPr>
        <w:t xml:space="preserve"> </w:t>
      </w:r>
      <w:r w:rsidR="002A6BAE">
        <w:rPr>
          <w:rFonts w:ascii="Arial" w:eastAsia="Times New Roman" w:hAnsi="Arial" w:cs="Arial"/>
          <w:color w:val="000000"/>
        </w:rPr>
        <w:t>were</w:t>
      </w:r>
      <w:r w:rsidRPr="00DD78E4">
        <w:rPr>
          <w:rFonts w:ascii="Arial" w:eastAsia="Times New Roman" w:hAnsi="Arial" w:cs="Arial"/>
          <w:color w:val="000000"/>
        </w:rPr>
        <w:t xml:space="preserve"> recorded to represent when and where each photo</w:t>
      </w:r>
      <w:r w:rsidR="002A6BAE">
        <w:rPr>
          <w:rFonts w:ascii="Arial" w:eastAsia="Times New Roman" w:hAnsi="Arial" w:cs="Arial"/>
          <w:color w:val="000000"/>
        </w:rPr>
        <w:t>/tweet</w:t>
      </w:r>
      <w:r w:rsidRPr="00DD78E4">
        <w:rPr>
          <w:rFonts w:ascii="Arial" w:eastAsia="Times New Roman" w:hAnsi="Arial" w:cs="Arial"/>
          <w:color w:val="000000"/>
        </w:rPr>
        <w:t xml:space="preserve"> was </w:t>
      </w:r>
      <w:r w:rsidR="002A6BAE">
        <w:rPr>
          <w:rFonts w:ascii="Arial" w:eastAsia="Times New Roman" w:hAnsi="Arial" w:cs="Arial"/>
          <w:color w:val="000000"/>
        </w:rPr>
        <w:t>posted</w:t>
      </w:r>
      <w:r w:rsidRPr="00DD78E4">
        <w:rPr>
          <w:rFonts w:ascii="Arial" w:eastAsia="Times New Roman" w:hAnsi="Arial" w:cs="Arial"/>
          <w:color w:val="000000"/>
        </w:rPr>
        <w:t xml:space="preserve">; it is important to note that a photo could have been taken and </w:t>
      </w:r>
      <w:r w:rsidR="0047204E">
        <w:rPr>
          <w:rFonts w:ascii="Arial" w:eastAsia="Times New Roman" w:hAnsi="Arial" w:cs="Arial"/>
          <w:color w:val="000000"/>
        </w:rPr>
        <w:t>then posted on a later date, i.e.,</w:t>
      </w:r>
      <w:r w:rsidRPr="00DD78E4">
        <w:rPr>
          <w:rFonts w:ascii="Arial" w:eastAsia="Times New Roman" w:hAnsi="Arial" w:cs="Arial"/>
          <w:color w:val="000000"/>
        </w:rPr>
        <w:t xml:space="preserve"> the date posted may not actually be representative of the true date the photo was taken.</w:t>
      </w:r>
      <w:r w:rsidR="00E25D00">
        <w:rPr>
          <w:rFonts w:ascii="Arial" w:eastAsia="Times New Roman" w:hAnsi="Arial" w:cs="Arial"/>
          <w:color w:val="000000"/>
        </w:rPr>
        <w:t xml:space="preserve"> Also, while </w:t>
      </w:r>
      <w:r w:rsidR="002A6BAE">
        <w:rPr>
          <w:rFonts w:ascii="Arial" w:eastAsia="Times New Roman" w:hAnsi="Arial" w:cs="Arial"/>
          <w:color w:val="000000"/>
        </w:rPr>
        <w:t xml:space="preserve">the </w:t>
      </w:r>
      <w:r w:rsidR="00E25D00">
        <w:rPr>
          <w:rFonts w:ascii="Arial" w:eastAsia="Times New Roman" w:hAnsi="Arial" w:cs="Arial"/>
          <w:color w:val="000000"/>
        </w:rPr>
        <w:t>Flickr data w</w:t>
      </w:r>
      <w:r w:rsidR="002A6BAE">
        <w:rPr>
          <w:rFonts w:ascii="Arial" w:eastAsia="Times New Roman" w:hAnsi="Arial" w:cs="Arial"/>
          <w:color w:val="000000"/>
        </w:rPr>
        <w:t>ere</w:t>
      </w:r>
      <w:r w:rsidR="00E25D00">
        <w:rPr>
          <w:rFonts w:ascii="Arial" w:eastAsia="Times New Roman" w:hAnsi="Arial" w:cs="Arial"/>
          <w:color w:val="000000"/>
        </w:rPr>
        <w:t xml:space="preserve"> available </w:t>
      </w:r>
      <w:r w:rsidR="00EF2484">
        <w:rPr>
          <w:rFonts w:ascii="Arial" w:eastAsia="Times New Roman" w:hAnsi="Arial" w:cs="Arial"/>
          <w:color w:val="000000"/>
        </w:rPr>
        <w:t xml:space="preserve">from 2005 to 2014, </w:t>
      </w:r>
      <w:r w:rsidR="002A6BAE">
        <w:rPr>
          <w:rFonts w:ascii="Arial" w:eastAsia="Times New Roman" w:hAnsi="Arial" w:cs="Arial"/>
          <w:color w:val="000000"/>
        </w:rPr>
        <w:t xml:space="preserve">the </w:t>
      </w:r>
      <w:r w:rsidR="00EF2484">
        <w:rPr>
          <w:rFonts w:ascii="Arial" w:eastAsia="Times New Roman" w:hAnsi="Arial" w:cs="Arial"/>
          <w:color w:val="000000"/>
        </w:rPr>
        <w:t>Twitter data w</w:t>
      </w:r>
      <w:r w:rsidR="002A6BAE">
        <w:rPr>
          <w:rFonts w:ascii="Arial" w:eastAsia="Times New Roman" w:hAnsi="Arial" w:cs="Arial"/>
          <w:color w:val="000000"/>
        </w:rPr>
        <w:t>ere</w:t>
      </w:r>
      <w:r w:rsidR="00EF2484">
        <w:rPr>
          <w:rFonts w:ascii="Arial" w:eastAsia="Times New Roman" w:hAnsi="Arial" w:cs="Arial"/>
          <w:color w:val="000000"/>
        </w:rPr>
        <w:t xml:space="preserve"> only available from 2012 to 2014.</w:t>
      </w:r>
    </w:p>
    <w:p w14:paraId="29E25D71" w14:textId="1D6E213A" w:rsidR="00DD78E4" w:rsidRPr="004F3F7C" w:rsidRDefault="004F3F7C" w:rsidP="004F3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2.2. </w:t>
      </w:r>
      <w:r w:rsidR="00DD78E4" w:rsidRPr="004F3F7C">
        <w:rPr>
          <w:rFonts w:ascii="Arial" w:eastAsia="Times New Roman" w:hAnsi="Arial" w:cs="Arial"/>
          <w:b/>
          <w:iCs/>
          <w:color w:val="000000"/>
        </w:rPr>
        <w:t>Model Selection</w:t>
      </w:r>
    </w:p>
    <w:p w14:paraId="00A2C8BD" w14:textId="65560628" w:rsidR="00171E0E" w:rsidRPr="008C4A27" w:rsidRDefault="00DD78E4" w:rsidP="00DD7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78E4">
        <w:rPr>
          <w:rFonts w:ascii="Arial" w:eastAsia="Times New Roman" w:hAnsi="Arial" w:cs="Arial"/>
          <w:b/>
          <w:bCs/>
          <w:color w:val="000000"/>
        </w:rPr>
        <w:tab/>
      </w:r>
      <w:r w:rsidRPr="00DD78E4">
        <w:rPr>
          <w:rFonts w:ascii="Arial" w:eastAsia="Times New Roman" w:hAnsi="Arial" w:cs="Arial"/>
          <w:color w:val="000000"/>
        </w:rPr>
        <w:t xml:space="preserve">As discussed above, we hypothesized that </w:t>
      </w:r>
      <w:r w:rsidR="002A6BAE">
        <w:rPr>
          <w:rFonts w:ascii="Arial" w:eastAsia="Times New Roman" w:hAnsi="Arial" w:cs="Arial"/>
          <w:color w:val="000000"/>
        </w:rPr>
        <w:t>the</w:t>
      </w:r>
      <w:r w:rsidRPr="00DD78E4">
        <w:rPr>
          <w:rFonts w:ascii="Arial" w:eastAsia="Times New Roman" w:hAnsi="Arial" w:cs="Arial"/>
          <w:color w:val="000000"/>
        </w:rPr>
        <w:t xml:space="preserve"> findings</w:t>
      </w:r>
      <w:r w:rsidR="002A6BAE">
        <w:rPr>
          <w:rFonts w:ascii="Arial" w:eastAsia="Times New Roman" w:hAnsi="Arial" w:cs="Arial"/>
          <w:color w:val="000000"/>
        </w:rPr>
        <w:t xml:space="preserve"> in [</w:t>
      </w:r>
      <w:r w:rsidR="00F81DCF">
        <w:rPr>
          <w:rFonts w:ascii="Arial" w:eastAsia="Times New Roman" w:hAnsi="Arial" w:cs="Arial"/>
          <w:color w:val="000000"/>
        </w:rPr>
        <w:t>3</w:t>
      </w:r>
      <w:r w:rsidR="002A6BAE">
        <w:rPr>
          <w:rFonts w:ascii="Arial" w:eastAsia="Times New Roman" w:hAnsi="Arial" w:cs="Arial"/>
          <w:color w:val="000000"/>
        </w:rPr>
        <w:t>]</w:t>
      </w:r>
      <w:r w:rsidRPr="00DD78E4">
        <w:rPr>
          <w:rFonts w:ascii="Arial" w:eastAsia="Times New Roman" w:hAnsi="Arial" w:cs="Arial"/>
          <w:color w:val="000000"/>
        </w:rPr>
        <w:t xml:space="preserve"> would be applicable to the TCMA</w:t>
      </w:r>
      <w:r w:rsidR="002A6BAE">
        <w:rPr>
          <w:rFonts w:ascii="Arial" w:eastAsia="Times New Roman" w:hAnsi="Arial" w:cs="Arial"/>
          <w:color w:val="000000"/>
        </w:rPr>
        <w:t xml:space="preserve"> parks</w:t>
      </w:r>
      <w:r w:rsidRPr="00DD78E4">
        <w:rPr>
          <w:rFonts w:ascii="Arial" w:eastAsia="Times New Roman" w:hAnsi="Arial" w:cs="Arial"/>
          <w:color w:val="000000"/>
        </w:rPr>
        <w:t xml:space="preserve">. Therefore, in constructing our full model, we used a pre-selective process and combined the variables included in </w:t>
      </w:r>
      <w:r w:rsidR="002A6BAE">
        <w:rPr>
          <w:rFonts w:ascii="Arial" w:eastAsia="Times New Roman" w:hAnsi="Arial" w:cs="Arial"/>
          <w:color w:val="000000"/>
        </w:rPr>
        <w:t xml:space="preserve">the </w:t>
      </w:r>
      <w:r w:rsidRPr="00DD78E4">
        <w:rPr>
          <w:rFonts w:ascii="Arial" w:eastAsia="Times New Roman" w:hAnsi="Arial" w:cs="Arial"/>
          <w:color w:val="000000"/>
        </w:rPr>
        <w:t>final models</w:t>
      </w:r>
      <w:r w:rsidR="002A6BAE">
        <w:rPr>
          <w:rFonts w:ascii="Arial" w:eastAsia="Times New Roman" w:hAnsi="Arial" w:cs="Arial"/>
          <w:color w:val="000000"/>
        </w:rPr>
        <w:t xml:space="preserve"> of [</w:t>
      </w:r>
      <w:r w:rsidR="00F81DCF">
        <w:rPr>
          <w:rFonts w:ascii="Arial" w:eastAsia="Times New Roman" w:hAnsi="Arial" w:cs="Arial"/>
          <w:color w:val="000000"/>
        </w:rPr>
        <w:t>3</w:t>
      </w:r>
      <w:r w:rsidR="002A6BAE">
        <w:rPr>
          <w:rFonts w:ascii="Arial" w:eastAsia="Times New Roman" w:hAnsi="Arial" w:cs="Arial"/>
          <w:color w:val="000000"/>
        </w:rPr>
        <w:t>]</w:t>
      </w:r>
      <w:r w:rsidRPr="00DD78E4">
        <w:rPr>
          <w:rFonts w:ascii="Arial" w:eastAsia="Times New Roman" w:hAnsi="Arial" w:cs="Arial"/>
          <w:color w:val="000000"/>
        </w:rPr>
        <w:t xml:space="preserve"> with </w:t>
      </w:r>
      <w:r w:rsidR="002E42DB">
        <w:rPr>
          <w:rFonts w:ascii="Arial" w:eastAsia="Times New Roman" w:hAnsi="Arial" w:cs="Arial"/>
          <w:color w:val="000000"/>
        </w:rPr>
        <w:t xml:space="preserve">several </w:t>
      </w:r>
      <w:r w:rsidRPr="00DD78E4">
        <w:rPr>
          <w:rFonts w:ascii="Arial" w:eastAsia="Times New Roman" w:hAnsi="Arial" w:cs="Arial"/>
          <w:color w:val="000000"/>
        </w:rPr>
        <w:t xml:space="preserve">other variables that we believed </w:t>
      </w:r>
      <w:r w:rsidR="002A6BAE">
        <w:rPr>
          <w:rFonts w:ascii="Arial" w:eastAsia="Times New Roman" w:hAnsi="Arial" w:cs="Arial"/>
          <w:color w:val="000000"/>
        </w:rPr>
        <w:t>may</w:t>
      </w:r>
      <w:r w:rsidR="002A6BAE" w:rsidRPr="00DD78E4">
        <w:rPr>
          <w:rFonts w:ascii="Arial" w:eastAsia="Times New Roman" w:hAnsi="Arial" w:cs="Arial"/>
          <w:color w:val="000000"/>
        </w:rPr>
        <w:t xml:space="preserve"> </w:t>
      </w:r>
      <w:r w:rsidRPr="00DD78E4">
        <w:rPr>
          <w:rFonts w:ascii="Arial" w:eastAsia="Times New Roman" w:hAnsi="Arial" w:cs="Arial"/>
          <w:color w:val="000000"/>
        </w:rPr>
        <w:t>have an effect on park visitation tha</w:t>
      </w:r>
      <w:r w:rsidR="00A33EBF">
        <w:rPr>
          <w:rFonts w:ascii="Arial" w:eastAsia="Times New Roman" w:hAnsi="Arial" w:cs="Arial"/>
          <w:color w:val="000000"/>
        </w:rPr>
        <w:t xml:space="preserve">t were not included in </w:t>
      </w:r>
      <w:r w:rsidR="002A6BAE">
        <w:rPr>
          <w:rFonts w:ascii="Arial" w:eastAsia="Times New Roman" w:hAnsi="Arial" w:cs="Arial"/>
          <w:color w:val="000000"/>
        </w:rPr>
        <w:t>their</w:t>
      </w:r>
      <w:r w:rsidR="002E42DB">
        <w:rPr>
          <w:rFonts w:ascii="Arial" w:eastAsia="Times New Roman" w:hAnsi="Arial" w:cs="Arial"/>
          <w:color w:val="000000"/>
        </w:rPr>
        <w:t xml:space="preserve"> analysis. </w:t>
      </w:r>
      <w:r w:rsidRPr="00DD78E4">
        <w:rPr>
          <w:rFonts w:ascii="Arial" w:eastAsia="Times New Roman" w:hAnsi="Arial" w:cs="Arial"/>
          <w:color w:val="000000"/>
        </w:rPr>
        <w:t xml:space="preserve">Then, we applied 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the Lasso, using the 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one standard </w:t>
      </w:r>
      <w:r w:rsidR="001442D9">
        <w:rPr>
          <w:rFonts w:ascii="Roboto" w:eastAsia="Times New Roman" w:hAnsi="Roboto" w:cs="Times New Roman"/>
          <w:color w:val="222222"/>
          <w:shd w:val="clear" w:color="auto" w:fill="FFFFFF"/>
        </w:rPr>
        <w:t>error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 (</w:t>
      </w:r>
      <w:r w:rsidR="002A6BAE">
        <w:rPr>
          <w:rFonts w:ascii="Roboto" w:eastAsia="Times New Roman" w:hAnsi="Roboto" w:cs="Times New Roman" w:hint="eastAsia"/>
          <w:color w:val="222222"/>
          <w:shd w:val="clear" w:color="auto" w:fill="FFFFFF"/>
        </w:rPr>
        <w:t>“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>1se</w:t>
      </w:r>
      <w:r w:rsidR="002A6BAE">
        <w:rPr>
          <w:rFonts w:ascii="Roboto" w:eastAsia="Times New Roman" w:hAnsi="Roboto" w:cs="Times New Roman" w:hint="eastAsia"/>
          <w:color w:val="222222"/>
          <w:shd w:val="clear" w:color="auto" w:fill="FFFFFF"/>
        </w:rPr>
        <w:t>”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>)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criterion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 implemented in the </w:t>
      </w:r>
      <w:proofErr w:type="spellStart"/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>glmnet</w:t>
      </w:r>
      <w:proofErr w:type="spellEnd"/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 package in R [</w:t>
      </w:r>
      <w:r w:rsidR="00F81DCF">
        <w:rPr>
          <w:rFonts w:ascii="Roboto" w:eastAsia="Times New Roman" w:hAnsi="Roboto" w:cs="Times New Roman"/>
          <w:color w:val="222222"/>
          <w:shd w:val="clear" w:color="auto" w:fill="FFFFFF"/>
        </w:rPr>
        <w:t>1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>]</w:t>
      </w:r>
      <w:r w:rsidR="008B1437">
        <w:rPr>
          <w:rFonts w:ascii="Roboto" w:eastAsia="Times New Roman" w:hAnsi="Roboto" w:cs="Times New Roman"/>
          <w:color w:val="222222"/>
          <w:shd w:val="clear" w:color="auto" w:fill="FFFFFF"/>
        </w:rPr>
        <w:t xml:space="preserve"> for the penalty parameter (</w:t>
      </w:r>
      <m:oMath>
        <m:r>
          <w:rPr>
            <w:rFonts w:ascii="Cambria Math" w:eastAsia="Times New Roman" w:hAnsi="Cambria Math" w:cs="Times New Roman"/>
            <w:color w:val="222222"/>
            <w:shd w:val="clear" w:color="auto" w:fill="FFFFFF"/>
          </w:rPr>
          <m:t>λ</m:t>
        </m:r>
      </m:oMath>
      <w:r w:rsidR="008B1437">
        <w:rPr>
          <w:rFonts w:ascii="Roboto" w:eastAsia="Times New Roman" w:hAnsi="Roboto" w:cs="Times New Roman"/>
          <w:color w:val="222222"/>
          <w:shd w:val="clear" w:color="auto" w:fill="FFFFFF"/>
        </w:rPr>
        <w:t>) selection</w:t>
      </w:r>
      <w:r w:rsidR="0057075C">
        <w:rPr>
          <w:rFonts w:ascii="Roboto" w:eastAsia="Times New Roman" w:hAnsi="Roboto" w:cs="Times New Roman"/>
          <w:color w:val="222222"/>
          <w:shd w:val="clear" w:color="auto" w:fill="FFFFFF"/>
        </w:rPr>
        <w:t>. We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create</w:t>
      </w:r>
      <w:r w:rsidR="0057075C">
        <w:rPr>
          <w:rFonts w:ascii="Roboto" w:eastAsia="Times New Roman" w:hAnsi="Roboto" w:cs="Times New Roman"/>
          <w:color w:val="222222"/>
          <w:shd w:val="clear" w:color="auto" w:fill="FFFFFF"/>
        </w:rPr>
        <w:t>d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two models, one for our TUD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>-based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response variable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 (Model T)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and 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>the other</w:t>
      </w:r>
      <w:r w:rsidR="002A6BAE"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for 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our 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>PUD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>-based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 response variable</w:t>
      </w:r>
      <w:r w:rsidR="002A6BAE">
        <w:rPr>
          <w:rFonts w:ascii="Roboto" w:eastAsia="Times New Roman" w:hAnsi="Roboto" w:cs="Times New Roman"/>
          <w:color w:val="222222"/>
          <w:shd w:val="clear" w:color="auto" w:fill="FFFFFF"/>
        </w:rPr>
        <w:t xml:space="preserve"> (Model P)</w:t>
      </w:r>
      <w:r w:rsidR="00B7719A">
        <w:rPr>
          <w:rFonts w:ascii="Roboto" w:eastAsia="Times New Roman" w:hAnsi="Roboto" w:cs="Times New Roman"/>
          <w:color w:val="222222"/>
          <w:shd w:val="clear" w:color="auto" w:fill="FFFFFF"/>
        </w:rPr>
        <w:t xml:space="preserve"> (see Table A2 </w:t>
      </w:r>
      <w:r w:rsidR="00DE3A58">
        <w:rPr>
          <w:rFonts w:ascii="Roboto" w:eastAsia="Times New Roman" w:hAnsi="Roboto" w:cs="Times New Roman"/>
          <w:color w:val="222222"/>
          <w:shd w:val="clear" w:color="auto" w:fill="FFFFFF"/>
        </w:rPr>
        <w:t xml:space="preserve">in the appendix </w:t>
      </w:r>
      <w:r w:rsidR="00B7719A">
        <w:rPr>
          <w:rFonts w:ascii="Roboto" w:eastAsia="Times New Roman" w:hAnsi="Roboto" w:cs="Times New Roman"/>
          <w:color w:val="222222"/>
          <w:shd w:val="clear" w:color="auto" w:fill="FFFFFF"/>
        </w:rPr>
        <w:t>for some key statistics for the Lasso models)</w:t>
      </w:r>
      <w:r w:rsidRPr="00DD78E4">
        <w:rPr>
          <w:rFonts w:ascii="Roboto" w:eastAsia="Times New Roman" w:hAnsi="Roboto" w:cs="Times New Roman"/>
          <w:color w:val="222222"/>
          <w:shd w:val="clear" w:color="auto" w:fill="FFFFFF"/>
        </w:rPr>
        <w:t xml:space="preserve">. </w:t>
      </w:r>
    </w:p>
    <w:p w14:paraId="41743346" w14:textId="4C1F8D60" w:rsidR="00DD78E4" w:rsidRPr="002A6BAE" w:rsidRDefault="002A6BAE" w:rsidP="00DD78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BAE">
        <w:rPr>
          <w:rFonts w:ascii="Arial" w:eastAsia="Times New Roman" w:hAnsi="Arial" w:cs="Arial"/>
          <w:b/>
          <w:iCs/>
          <w:color w:val="000000"/>
        </w:rPr>
        <w:t xml:space="preserve">2.3. </w:t>
      </w:r>
      <w:r w:rsidR="00DD78E4" w:rsidRPr="002A6BAE">
        <w:rPr>
          <w:rFonts w:ascii="Arial" w:eastAsia="Times New Roman" w:hAnsi="Arial" w:cs="Arial"/>
          <w:b/>
          <w:iCs/>
          <w:color w:val="000000"/>
        </w:rPr>
        <w:t>Variable Transformations</w:t>
      </w:r>
    </w:p>
    <w:p w14:paraId="5CA23076" w14:textId="47F2831E" w:rsidR="00882E5E" w:rsidRDefault="00DD78E4" w:rsidP="00DA1D2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D78E4">
        <w:rPr>
          <w:rFonts w:ascii="Arial" w:eastAsia="Times New Roman" w:hAnsi="Arial" w:cs="Arial"/>
          <w:color w:val="000000"/>
        </w:rPr>
        <w:tab/>
      </w:r>
      <w:r w:rsidR="00882E5E" w:rsidRPr="002923C8">
        <w:rPr>
          <w:rFonts w:ascii="Arial" w:eastAsia="Times New Roman" w:hAnsi="Arial" w:cs="Arial"/>
          <w:i/>
          <w:color w:val="000000"/>
        </w:rPr>
        <w:t>Response variable</w:t>
      </w:r>
      <w:r w:rsidR="00882E5E">
        <w:rPr>
          <w:rFonts w:ascii="Arial" w:eastAsia="Times New Roman" w:hAnsi="Arial" w:cs="Arial"/>
          <w:i/>
          <w:color w:val="000000"/>
        </w:rPr>
        <w:t>s</w:t>
      </w:r>
      <w:r w:rsidR="00882E5E">
        <w:rPr>
          <w:rFonts w:ascii="Arial" w:eastAsia="Times New Roman" w:hAnsi="Arial" w:cs="Arial"/>
          <w:color w:val="000000"/>
        </w:rPr>
        <w:t xml:space="preserve">: The original TUD and PUD </w:t>
      </w:r>
      <w:r w:rsidR="00A7629F">
        <w:rPr>
          <w:rFonts w:ascii="Arial" w:eastAsia="Times New Roman" w:hAnsi="Arial" w:cs="Arial"/>
          <w:color w:val="000000"/>
        </w:rPr>
        <w:t>w</w:t>
      </w:r>
      <w:r w:rsidR="00882E5E">
        <w:rPr>
          <w:rFonts w:ascii="Arial" w:eastAsia="Times New Roman" w:hAnsi="Arial" w:cs="Arial"/>
          <w:color w:val="000000"/>
        </w:rPr>
        <w:t>ere</w:t>
      </w:r>
      <w:r w:rsidR="00A7629F">
        <w:rPr>
          <w:rFonts w:ascii="Arial" w:eastAsia="Times New Roman" w:hAnsi="Arial" w:cs="Arial"/>
          <w:color w:val="000000"/>
        </w:rPr>
        <w:t xml:space="preserve"> significantly skewed, so we applied </w:t>
      </w:r>
      <w:r w:rsidR="00882E5E" w:rsidRPr="00DD78E4">
        <w:rPr>
          <w:rFonts w:ascii="Arial" w:eastAsia="Times New Roman" w:hAnsi="Arial" w:cs="Arial"/>
          <w:color w:val="000000"/>
        </w:rPr>
        <w:t>normaliz</w:t>
      </w:r>
      <w:r w:rsidR="00882E5E">
        <w:rPr>
          <w:rFonts w:ascii="Arial" w:eastAsia="Times New Roman" w:hAnsi="Arial" w:cs="Arial"/>
          <w:color w:val="000000"/>
        </w:rPr>
        <w:t>ing</w:t>
      </w:r>
      <w:r w:rsidR="00882E5E" w:rsidRPr="00DD78E4">
        <w:rPr>
          <w:rFonts w:ascii="Arial" w:eastAsia="Times New Roman" w:hAnsi="Arial" w:cs="Arial"/>
          <w:color w:val="000000"/>
        </w:rPr>
        <w:t xml:space="preserve"> </w:t>
      </w:r>
      <w:r w:rsidRPr="00DD78E4">
        <w:rPr>
          <w:rFonts w:ascii="Arial" w:eastAsia="Times New Roman" w:hAnsi="Arial" w:cs="Arial"/>
          <w:color w:val="000000"/>
        </w:rPr>
        <w:t>transformations to these variables</w:t>
      </w:r>
      <w:r w:rsidR="009D1170">
        <w:rPr>
          <w:rFonts w:ascii="Arial" w:eastAsia="Times New Roman" w:hAnsi="Arial" w:cs="Arial"/>
          <w:color w:val="000000"/>
        </w:rPr>
        <w:t>.</w:t>
      </w:r>
      <w:r w:rsidR="00A7629F">
        <w:rPr>
          <w:rFonts w:ascii="Arial" w:eastAsia="Times New Roman" w:hAnsi="Arial" w:cs="Arial"/>
          <w:color w:val="000000"/>
        </w:rPr>
        <w:t xml:space="preserve"> </w:t>
      </w:r>
      <w:r w:rsidR="00882E5E">
        <w:rPr>
          <w:rFonts w:ascii="Arial" w:eastAsia="Times New Roman" w:hAnsi="Arial" w:cs="Arial"/>
          <w:color w:val="000000"/>
        </w:rPr>
        <w:t xml:space="preserve">Specifically, we considered the log mean TUD per capita by taking the log of the mean TUD per year per surrounding neighborhood </w:t>
      </w:r>
      <w:r w:rsidR="00500494">
        <w:rPr>
          <w:rFonts w:ascii="Arial" w:eastAsia="Times New Roman" w:hAnsi="Arial" w:cs="Arial"/>
          <w:color w:val="000000"/>
        </w:rPr>
        <w:t>p</w:t>
      </w:r>
      <w:bookmarkStart w:id="0" w:name="_GoBack"/>
      <w:bookmarkEnd w:id="0"/>
      <w:r w:rsidR="00500494">
        <w:rPr>
          <w:rFonts w:ascii="Arial" w:eastAsia="Times New Roman" w:hAnsi="Arial" w:cs="Arial"/>
          <w:color w:val="000000"/>
        </w:rPr>
        <w:t>opulation, and treated PUD in a similar way</w:t>
      </w:r>
      <w:r w:rsidR="00B84C8D">
        <w:rPr>
          <w:rFonts w:ascii="Arial" w:eastAsia="Times New Roman" w:hAnsi="Arial" w:cs="Arial"/>
          <w:color w:val="000000"/>
        </w:rPr>
        <w:t xml:space="preserve"> (</w:t>
      </w:r>
      <w:r w:rsidR="00630CAF">
        <w:rPr>
          <w:rFonts w:ascii="Arial" w:eastAsia="Times New Roman" w:hAnsi="Arial" w:cs="Arial"/>
          <w:color w:val="000000"/>
        </w:rPr>
        <w:t>s</w:t>
      </w:r>
      <w:r w:rsidR="00B84C8D">
        <w:rPr>
          <w:rFonts w:ascii="Arial" w:eastAsia="Times New Roman" w:hAnsi="Arial" w:cs="Arial"/>
          <w:color w:val="000000"/>
        </w:rPr>
        <w:t>ee Figures A1-A2)</w:t>
      </w:r>
      <w:r w:rsidR="00882E5E">
        <w:rPr>
          <w:rFonts w:ascii="Arial" w:eastAsia="Times New Roman" w:hAnsi="Arial" w:cs="Arial"/>
          <w:color w:val="000000"/>
        </w:rPr>
        <w:t xml:space="preserve">. To ensure that the log transformation </w:t>
      </w:r>
      <w:r w:rsidR="00F81DCF">
        <w:rPr>
          <w:rFonts w:ascii="Arial" w:eastAsia="Times New Roman" w:hAnsi="Arial" w:cs="Arial"/>
          <w:color w:val="000000"/>
        </w:rPr>
        <w:t>works</w:t>
      </w:r>
      <w:r w:rsidR="00882E5E">
        <w:rPr>
          <w:rFonts w:ascii="Arial" w:eastAsia="Times New Roman" w:hAnsi="Arial" w:cs="Arial"/>
          <w:color w:val="000000"/>
        </w:rPr>
        <w:t>, we</w:t>
      </w:r>
      <w:r w:rsidR="0014584A">
        <w:rPr>
          <w:rFonts w:ascii="Arial" w:eastAsia="Times New Roman" w:hAnsi="Arial" w:cs="Arial"/>
          <w:color w:val="000000"/>
        </w:rPr>
        <w:t xml:space="preserve"> </w:t>
      </w:r>
      <w:r w:rsidR="00C06931">
        <w:rPr>
          <w:rFonts w:ascii="Arial" w:eastAsia="Times New Roman" w:hAnsi="Arial" w:cs="Arial"/>
          <w:color w:val="000000"/>
        </w:rPr>
        <w:t xml:space="preserve">removed zero observations </w:t>
      </w:r>
      <w:r w:rsidR="00882E5E">
        <w:rPr>
          <w:rFonts w:ascii="Arial" w:eastAsia="Times New Roman" w:hAnsi="Arial" w:cs="Arial"/>
          <w:color w:val="000000"/>
        </w:rPr>
        <w:t>prior to the transformation</w:t>
      </w:r>
      <w:r w:rsidR="00DD7E82">
        <w:rPr>
          <w:rFonts w:ascii="Arial" w:eastAsia="Times New Roman" w:hAnsi="Arial" w:cs="Arial"/>
          <w:color w:val="000000"/>
        </w:rPr>
        <w:t>.</w:t>
      </w:r>
      <w:r w:rsidR="00AF20BF">
        <w:rPr>
          <w:rFonts w:ascii="Arial" w:eastAsia="Times New Roman" w:hAnsi="Arial" w:cs="Arial"/>
          <w:color w:val="000000"/>
        </w:rPr>
        <w:t xml:space="preserve"> </w:t>
      </w:r>
    </w:p>
    <w:p w14:paraId="6A1F208B" w14:textId="10CCB83A" w:rsidR="003C1ADB" w:rsidRPr="00DA1D22" w:rsidRDefault="00882E5E" w:rsidP="00845A7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45A74">
        <w:rPr>
          <w:rFonts w:ascii="Arial" w:eastAsia="Times New Roman" w:hAnsi="Arial" w:cs="Arial"/>
          <w:i/>
          <w:color w:val="000000"/>
        </w:rPr>
        <w:lastRenderedPageBreak/>
        <w:t>Explanatory variables</w:t>
      </w:r>
      <w:r>
        <w:rPr>
          <w:rFonts w:ascii="Arial" w:eastAsia="Times New Roman" w:hAnsi="Arial" w:cs="Arial"/>
          <w:color w:val="000000"/>
        </w:rPr>
        <w:t>: M</w:t>
      </w:r>
      <w:r w:rsidR="00DD78E4" w:rsidRPr="00DD78E4">
        <w:rPr>
          <w:rFonts w:ascii="Arial" w:eastAsia="Times New Roman" w:hAnsi="Arial" w:cs="Arial"/>
          <w:color w:val="000000"/>
        </w:rPr>
        <w:t>ainly</w:t>
      </w:r>
      <w:r>
        <w:rPr>
          <w:rFonts w:ascii="Arial" w:eastAsia="Times New Roman" w:hAnsi="Arial" w:cs="Arial"/>
          <w:color w:val="000000"/>
        </w:rPr>
        <w:t>,</w:t>
      </w:r>
      <w:r w:rsidR="00DD78E4" w:rsidRPr="00DD78E4">
        <w:rPr>
          <w:rFonts w:ascii="Arial" w:eastAsia="Times New Roman" w:hAnsi="Arial" w:cs="Arial"/>
          <w:color w:val="000000"/>
        </w:rPr>
        <w:t xml:space="preserve"> the p</w:t>
      </w:r>
      <w:r w:rsidR="00B01862">
        <w:rPr>
          <w:rFonts w:ascii="Arial" w:eastAsia="Times New Roman" w:hAnsi="Arial" w:cs="Arial"/>
          <w:color w:val="000000"/>
        </w:rPr>
        <w:t>ower transformations</w:t>
      </w:r>
      <w:r>
        <w:rPr>
          <w:rFonts w:ascii="Arial" w:eastAsia="Times New Roman" w:hAnsi="Arial" w:cs="Arial"/>
          <w:color w:val="000000"/>
        </w:rPr>
        <w:t xml:space="preserve"> </w:t>
      </w:r>
      <w:r w:rsidR="00B01862">
        <w:rPr>
          <w:rFonts w:ascii="Arial" w:eastAsia="Times New Roman" w:hAnsi="Arial" w:cs="Arial"/>
          <w:color w:val="000000"/>
        </w:rPr>
        <w:t>sugge</w:t>
      </w:r>
      <w:r w:rsidR="00DD78E4" w:rsidRPr="00DD78E4">
        <w:rPr>
          <w:rFonts w:ascii="Arial" w:eastAsia="Times New Roman" w:hAnsi="Arial" w:cs="Arial"/>
          <w:color w:val="000000"/>
        </w:rPr>
        <w:t>sted by the Box</w:t>
      </w:r>
      <w:r>
        <w:rPr>
          <w:rFonts w:ascii="Arial" w:eastAsia="Times New Roman" w:hAnsi="Arial" w:cs="Arial"/>
          <w:color w:val="000000"/>
        </w:rPr>
        <w:t>-</w:t>
      </w:r>
      <w:r w:rsidR="00DD78E4" w:rsidRPr="00DD78E4">
        <w:rPr>
          <w:rFonts w:ascii="Arial" w:eastAsia="Times New Roman" w:hAnsi="Arial" w:cs="Arial"/>
          <w:color w:val="000000"/>
        </w:rPr>
        <w:t>Cox method</w:t>
      </w:r>
      <w:r>
        <w:rPr>
          <w:rFonts w:ascii="Arial" w:eastAsia="Times New Roman" w:hAnsi="Arial" w:cs="Arial"/>
          <w:color w:val="000000"/>
        </w:rPr>
        <w:t xml:space="preserve"> were applied to achieve symmetry of skewed variables</w:t>
      </w:r>
      <w:r w:rsidR="00DD78E4" w:rsidRPr="00DD78E4">
        <w:rPr>
          <w:rFonts w:ascii="Arial" w:eastAsia="Times New Roman" w:hAnsi="Arial" w:cs="Arial"/>
          <w:color w:val="000000"/>
        </w:rPr>
        <w:t>.</w:t>
      </w:r>
      <w:r w:rsidR="002C6DDE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Also</w:t>
      </w:r>
      <w:r w:rsidR="0064009D">
        <w:rPr>
          <w:rFonts w:ascii="Arial" w:eastAsia="Times New Roman" w:hAnsi="Arial" w:cs="Arial"/>
          <w:color w:val="000000"/>
        </w:rPr>
        <w:t>, we standardi</w:t>
      </w:r>
      <w:r w:rsidR="0031545D">
        <w:rPr>
          <w:rFonts w:ascii="Arial" w:eastAsia="Times New Roman" w:hAnsi="Arial" w:cs="Arial"/>
          <w:color w:val="000000"/>
        </w:rPr>
        <w:t>zed our demographic variables (White, Black, and Hispanic population of the neighborhood surrounding a park)</w:t>
      </w:r>
      <w:r w:rsidR="00E44775">
        <w:rPr>
          <w:rFonts w:ascii="Arial" w:eastAsia="Times New Roman" w:hAnsi="Arial" w:cs="Arial"/>
          <w:color w:val="000000"/>
        </w:rPr>
        <w:t xml:space="preserve"> in such a way as to be robust to outliers</w:t>
      </w:r>
      <w:r>
        <w:rPr>
          <w:rFonts w:ascii="Arial" w:eastAsia="Times New Roman" w:hAnsi="Arial" w:cs="Arial"/>
          <w:color w:val="000000"/>
        </w:rPr>
        <w:t xml:space="preserve"> using median and interquartile range (IQR)</w:t>
      </w:r>
      <w:r w:rsidR="00BD10CB">
        <w:rPr>
          <w:rFonts w:ascii="Arial" w:eastAsia="Times New Roman" w:hAnsi="Arial" w:cs="Arial"/>
          <w:color w:val="000000"/>
        </w:rPr>
        <w:t xml:space="preserve"> for fair comparisons</w:t>
      </w:r>
      <w:r>
        <w:rPr>
          <w:rFonts w:ascii="Arial" w:eastAsia="Times New Roman" w:hAnsi="Arial" w:cs="Arial"/>
          <w:color w:val="000000"/>
        </w:rPr>
        <w:t xml:space="preserve">. Table </w:t>
      </w:r>
      <w:r w:rsidR="00BD10CB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>1 in the</w:t>
      </w:r>
      <w:r w:rsidR="003C1ADB">
        <w:rPr>
          <w:rFonts w:ascii="Arial" w:eastAsia="Times New Roman" w:hAnsi="Arial" w:cs="Arial"/>
          <w:color w:val="000000"/>
        </w:rPr>
        <w:t xml:space="preserve"> appe</w:t>
      </w:r>
      <w:r w:rsidR="00E918B4">
        <w:rPr>
          <w:rFonts w:ascii="Arial" w:eastAsia="Times New Roman" w:hAnsi="Arial" w:cs="Arial"/>
          <w:color w:val="000000"/>
        </w:rPr>
        <w:t>ndix contains a full list of the variables and</w:t>
      </w:r>
      <w:r w:rsidR="003C1ADB">
        <w:rPr>
          <w:rFonts w:ascii="Arial" w:eastAsia="Times New Roman" w:hAnsi="Arial" w:cs="Arial"/>
          <w:color w:val="000000"/>
        </w:rPr>
        <w:t xml:space="preserve"> transformations we used</w:t>
      </w:r>
      <w:r>
        <w:rPr>
          <w:rFonts w:ascii="Arial" w:eastAsia="Times New Roman" w:hAnsi="Arial" w:cs="Arial"/>
          <w:color w:val="000000"/>
        </w:rPr>
        <w:t>.</w:t>
      </w:r>
    </w:p>
    <w:p w14:paraId="48A82B4A" w14:textId="21695E2B" w:rsidR="00845A74" w:rsidRPr="004F3F7C" w:rsidRDefault="00845A74" w:rsidP="005267B9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Results</w:t>
      </w:r>
    </w:p>
    <w:p w14:paraId="76919AA9" w14:textId="18C4477D" w:rsidR="00845A74" w:rsidRPr="004F3F7C" w:rsidRDefault="00845A74" w:rsidP="00845A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</w:rPr>
        <w:t>3.1. Summary of Model</w:t>
      </w:r>
      <w:r w:rsidR="00E04825">
        <w:rPr>
          <w:rFonts w:ascii="Arial" w:eastAsia="Times New Roman" w:hAnsi="Arial" w:cs="Arial"/>
          <w:b/>
          <w:iCs/>
          <w:color w:val="000000"/>
        </w:rPr>
        <w:t>s</w:t>
      </w:r>
      <w:r>
        <w:rPr>
          <w:rFonts w:ascii="Arial" w:eastAsia="Times New Roman" w:hAnsi="Arial" w:cs="Arial"/>
          <w:b/>
          <w:iCs/>
          <w:color w:val="000000"/>
        </w:rPr>
        <w:t xml:space="preserve"> T and P</w:t>
      </w:r>
    </w:p>
    <w:p w14:paraId="54CA452A" w14:textId="30371967" w:rsidR="00C133FA" w:rsidRPr="001442D9" w:rsidRDefault="0024512A" w:rsidP="001442D9">
      <w:pPr>
        <w:spacing w:after="0" w:line="240" w:lineRule="auto"/>
        <w:ind w:firstLine="720"/>
        <w:rPr>
          <w:rFonts w:ascii="Arial" w:hAnsi="Arial" w:cs="Arial"/>
        </w:rPr>
      </w:pPr>
      <w:r w:rsidRPr="00845A74">
        <w:rPr>
          <w:rFonts w:ascii="Arial" w:hAnsi="Arial" w:cs="Arial"/>
        </w:rPr>
        <w:t xml:space="preserve">After model </w:t>
      </w:r>
      <w:r w:rsidR="00845A74">
        <w:rPr>
          <w:rFonts w:ascii="Arial" w:hAnsi="Arial" w:cs="Arial"/>
        </w:rPr>
        <w:t xml:space="preserve">estimation and </w:t>
      </w:r>
      <w:r w:rsidRPr="00FE6EDA">
        <w:rPr>
          <w:rFonts w:ascii="Arial" w:hAnsi="Arial" w:cs="Arial"/>
        </w:rPr>
        <w:t>selection</w:t>
      </w:r>
      <w:r w:rsidR="00845A74">
        <w:rPr>
          <w:rFonts w:ascii="Arial" w:hAnsi="Arial" w:cs="Arial"/>
        </w:rPr>
        <w:t xml:space="preserve"> using Lasso</w:t>
      </w:r>
      <w:r w:rsidRPr="00FE6EDA">
        <w:rPr>
          <w:rFonts w:ascii="Arial" w:hAnsi="Arial" w:cs="Arial"/>
        </w:rPr>
        <w:t>, we</w:t>
      </w:r>
      <w:r w:rsidR="00845A74">
        <w:rPr>
          <w:rFonts w:ascii="Arial" w:hAnsi="Arial" w:cs="Arial"/>
        </w:rPr>
        <w:t xml:space="preserve"> have the following models</w:t>
      </w:r>
      <w:r w:rsidR="005A05CD">
        <w:rPr>
          <w:rFonts w:ascii="Arial" w:hAnsi="Arial" w:cs="Arial"/>
        </w:rPr>
        <w:t xml:space="preserve"> whose </w:t>
      </w:r>
      <w:r w:rsidR="00B35E5C">
        <w:rPr>
          <w:rFonts w:ascii="Arial" w:hAnsi="Arial" w:cs="Arial"/>
        </w:rPr>
        <w:t xml:space="preserve">coefficient estimates </w:t>
      </w:r>
      <w:r w:rsidR="00F81DCF">
        <w:rPr>
          <w:rFonts w:ascii="Arial" w:hAnsi="Arial" w:cs="Arial"/>
        </w:rPr>
        <w:t xml:space="preserve">of the chosen variables </w:t>
      </w:r>
      <w:r w:rsidR="00B35E5C">
        <w:rPr>
          <w:rFonts w:ascii="Arial" w:hAnsi="Arial" w:cs="Arial"/>
        </w:rPr>
        <w:t xml:space="preserve">are summarized below. Note that the p-values or confidence intervals are not reported </w:t>
      </w:r>
      <w:r w:rsidR="001D655A">
        <w:rPr>
          <w:rFonts w:ascii="Arial" w:hAnsi="Arial" w:cs="Arial"/>
        </w:rPr>
        <w:t xml:space="preserve">for these estimates as </w:t>
      </w:r>
      <w:r w:rsidR="00342467">
        <w:rPr>
          <w:rFonts w:ascii="Arial" w:hAnsi="Arial" w:cs="Arial"/>
        </w:rPr>
        <w:t xml:space="preserve">the Lasso is known to </w:t>
      </w:r>
      <w:r w:rsidR="00BD1813">
        <w:rPr>
          <w:rFonts w:ascii="Arial" w:hAnsi="Arial" w:cs="Arial"/>
        </w:rPr>
        <w:t>produce biased estimates</w:t>
      </w:r>
      <w:r w:rsidR="00446C87">
        <w:rPr>
          <w:rFonts w:ascii="Arial" w:hAnsi="Arial" w:cs="Arial"/>
        </w:rPr>
        <w:t xml:space="preserve"> and thus </w:t>
      </w:r>
      <w:r w:rsidR="00747356">
        <w:rPr>
          <w:rFonts w:ascii="Arial" w:hAnsi="Arial" w:cs="Arial"/>
        </w:rPr>
        <w:t>the standard errors are not very meaningful [</w:t>
      </w:r>
      <w:r w:rsidR="00F81DCF">
        <w:rPr>
          <w:rFonts w:ascii="Arial" w:hAnsi="Arial" w:cs="Arial"/>
        </w:rPr>
        <w:t>2</w:t>
      </w:r>
      <w:r w:rsidR="00747356">
        <w:rPr>
          <w:rFonts w:ascii="Arial" w:hAnsi="Arial" w:cs="Arial"/>
        </w:rPr>
        <w:t>]</w:t>
      </w:r>
      <w:r w:rsidR="00C4640D">
        <w:rPr>
          <w:rFonts w:ascii="Arial" w:hAnsi="Arial" w:cs="Arial"/>
        </w:rPr>
        <w:t>.</w:t>
      </w:r>
      <w:r w:rsidR="00342467">
        <w:rPr>
          <w:rFonts w:ascii="Arial" w:hAnsi="Arial" w:cs="Arial"/>
        </w:rPr>
        <w:t xml:space="preserve"> </w:t>
      </w:r>
      <w:r w:rsidR="00C133FA">
        <w:rPr>
          <w:rFonts w:ascii="Arial" w:hAnsi="Arial" w:cs="Arial"/>
        </w:rPr>
        <w:fldChar w:fldCharType="begin"/>
      </w:r>
      <w:r w:rsidR="00C133FA">
        <w:rPr>
          <w:rFonts w:ascii="Arial" w:hAnsi="Arial" w:cs="Arial"/>
        </w:rPr>
        <w:instrText xml:space="preserve"> LINK Excel.Sheet.12 "G:\\Math 342\\FINAL PROJECT\\Re%3a_Final_Project\\Suggested Table.xlsx" "Sheet1!R1C1:R20C4" \a \f 5 \h  \* MERGEFORMAT </w:instrText>
      </w:r>
      <w:r w:rsidR="00C133FA">
        <w:rPr>
          <w:rFonts w:ascii="Arial" w:hAnsi="Arial" w:cs="Arial"/>
        </w:rPr>
        <w:fldChar w:fldCharType="separate"/>
      </w:r>
    </w:p>
    <w:tbl>
      <w:tblPr>
        <w:tblStyle w:val="TableGrid"/>
        <w:tblW w:w="8047" w:type="dxa"/>
        <w:jc w:val="center"/>
        <w:tblLook w:val="04A0" w:firstRow="1" w:lastRow="0" w:firstColumn="1" w:lastColumn="0" w:noHBand="0" w:noVBand="1"/>
      </w:tblPr>
      <w:tblGrid>
        <w:gridCol w:w="2895"/>
        <w:gridCol w:w="1311"/>
        <w:gridCol w:w="2707"/>
        <w:gridCol w:w="1134"/>
      </w:tblGrid>
      <w:tr w:rsidR="00C133FA" w:rsidRPr="00C133FA" w14:paraId="45F66D60" w14:textId="77777777" w:rsidTr="00523301">
        <w:trPr>
          <w:trHeight w:val="315"/>
          <w:jc w:val="center"/>
        </w:trPr>
        <w:tc>
          <w:tcPr>
            <w:tcW w:w="4206" w:type="dxa"/>
            <w:gridSpan w:val="2"/>
            <w:noWrap/>
            <w:hideMark/>
          </w:tcPr>
          <w:p w14:paraId="73401ABB" w14:textId="507287A2" w:rsidR="00C133FA" w:rsidRPr="006B5BDC" w:rsidRDefault="00C133FA" w:rsidP="00BC6707">
            <w:pPr>
              <w:jc w:val="center"/>
              <w:rPr>
                <w:rFonts w:ascii="Arial" w:hAnsi="Arial" w:cs="Arial"/>
                <w:b/>
              </w:rPr>
            </w:pPr>
            <w:r w:rsidRPr="006B5BDC">
              <w:rPr>
                <w:rFonts w:ascii="Arial" w:hAnsi="Arial" w:cs="Arial"/>
                <w:b/>
              </w:rPr>
              <w:t>Model T</w:t>
            </w:r>
          </w:p>
        </w:tc>
        <w:tc>
          <w:tcPr>
            <w:tcW w:w="3841" w:type="dxa"/>
            <w:gridSpan w:val="2"/>
            <w:noWrap/>
            <w:hideMark/>
          </w:tcPr>
          <w:p w14:paraId="7D4E7549" w14:textId="77777777" w:rsidR="00C133FA" w:rsidRPr="006B5BDC" w:rsidRDefault="00C133FA" w:rsidP="00BC6707">
            <w:pPr>
              <w:jc w:val="center"/>
              <w:rPr>
                <w:rFonts w:ascii="Arial" w:hAnsi="Arial" w:cs="Arial"/>
                <w:b/>
              </w:rPr>
            </w:pPr>
            <w:r w:rsidRPr="006B5BDC">
              <w:rPr>
                <w:rFonts w:ascii="Arial" w:hAnsi="Arial" w:cs="Arial"/>
                <w:b/>
              </w:rPr>
              <w:t>Model P</w:t>
            </w:r>
          </w:p>
        </w:tc>
      </w:tr>
      <w:tr w:rsidR="00C133FA" w:rsidRPr="00C133FA" w14:paraId="305F4E57" w14:textId="77777777" w:rsidTr="00523301">
        <w:trPr>
          <w:trHeight w:val="315"/>
          <w:jc w:val="center"/>
        </w:trPr>
        <w:tc>
          <w:tcPr>
            <w:tcW w:w="8047" w:type="dxa"/>
            <w:gridSpan w:val="4"/>
            <w:noWrap/>
            <w:hideMark/>
          </w:tcPr>
          <w:p w14:paraId="19CEDF75" w14:textId="77777777" w:rsidR="00C133FA" w:rsidRPr="006B5BDC" w:rsidRDefault="00C133FA" w:rsidP="00AD14CB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6B5BDC">
              <w:rPr>
                <w:rFonts w:ascii="Arial" w:hAnsi="Arial" w:cs="Arial"/>
                <w:i/>
                <w:u w:val="single"/>
              </w:rPr>
              <w:t>Common Explanatory Variables</w:t>
            </w:r>
          </w:p>
        </w:tc>
      </w:tr>
      <w:tr w:rsidR="00C133FA" w:rsidRPr="00C133FA" w14:paraId="1B472B33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534D3A58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log(Shape_Area_100m2)</w:t>
            </w:r>
          </w:p>
        </w:tc>
        <w:tc>
          <w:tcPr>
            <w:tcW w:w="1311" w:type="dxa"/>
            <w:noWrap/>
            <w:hideMark/>
          </w:tcPr>
          <w:p w14:paraId="54C41A88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0.86355</w:t>
            </w:r>
          </w:p>
        </w:tc>
        <w:tc>
          <w:tcPr>
            <w:tcW w:w="2707" w:type="dxa"/>
            <w:noWrap/>
            <w:hideMark/>
          </w:tcPr>
          <w:p w14:paraId="023AC813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log(Shape_Area_100m2)</w:t>
            </w:r>
          </w:p>
        </w:tc>
        <w:tc>
          <w:tcPr>
            <w:tcW w:w="1134" w:type="dxa"/>
            <w:noWrap/>
            <w:hideMark/>
          </w:tcPr>
          <w:p w14:paraId="241A2D43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0.16842</w:t>
            </w:r>
          </w:p>
        </w:tc>
      </w:tr>
      <w:tr w:rsidR="00C133FA" w:rsidRPr="00C133FA" w14:paraId="4584ED54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1451156D" w14:textId="2AFB74D9" w:rsidR="00C133FA" w:rsidRPr="00500494" w:rsidRDefault="002A4C48" w:rsidP="00C133FA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Dist2WtrMC</m:t>
                    </m:r>
                  </m:e>
                </m:rad>
              </m:oMath>
            </m:oMathPara>
          </w:p>
        </w:tc>
        <w:tc>
          <w:tcPr>
            <w:tcW w:w="1311" w:type="dxa"/>
            <w:noWrap/>
            <w:hideMark/>
          </w:tcPr>
          <w:p w14:paraId="05AFBE88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-0.06438</w:t>
            </w:r>
          </w:p>
        </w:tc>
        <w:tc>
          <w:tcPr>
            <w:tcW w:w="2707" w:type="dxa"/>
            <w:noWrap/>
            <w:hideMark/>
          </w:tcPr>
          <w:p w14:paraId="422D2945" w14:textId="17A03E6F" w:rsidR="00C133FA" w:rsidRPr="00C133FA" w:rsidRDefault="002A4C48" w:rsidP="00C133FA">
            <w:pPr>
              <w:rPr>
                <w:rFonts w:ascii="Arial" w:hAnsi="Arial" w:cs="Arial"/>
              </w:rPr>
            </w:pPr>
            <m:oMath>
              <m:rad>
                <m:ra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deg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Dist2WtrMC</m:t>
                  </m:r>
                </m:e>
              </m:rad>
            </m:oMath>
            <w:r w:rsidR="00C133FA" w:rsidRPr="00C133FA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9508F1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-0.22721</w:t>
            </w:r>
          </w:p>
        </w:tc>
      </w:tr>
      <w:tr w:rsidR="00C133FA" w:rsidRPr="00C133FA" w14:paraId="21B0D12F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179178F3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Playgrnd_dummy</w:t>
            </w:r>
            <w:proofErr w:type="spellEnd"/>
          </w:p>
        </w:tc>
        <w:tc>
          <w:tcPr>
            <w:tcW w:w="1311" w:type="dxa"/>
            <w:noWrap/>
            <w:hideMark/>
          </w:tcPr>
          <w:p w14:paraId="42D9B60E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0.1827</w:t>
            </w:r>
          </w:p>
        </w:tc>
        <w:tc>
          <w:tcPr>
            <w:tcW w:w="2707" w:type="dxa"/>
            <w:noWrap/>
            <w:hideMark/>
          </w:tcPr>
          <w:p w14:paraId="3529FE45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Playgrnd_dummy</w:t>
            </w:r>
            <w:proofErr w:type="spellEnd"/>
          </w:p>
        </w:tc>
        <w:tc>
          <w:tcPr>
            <w:tcW w:w="1134" w:type="dxa"/>
            <w:noWrap/>
            <w:hideMark/>
          </w:tcPr>
          <w:p w14:paraId="270C65F9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0.23315</w:t>
            </w:r>
          </w:p>
        </w:tc>
      </w:tr>
      <w:tr w:rsidR="00C133FA" w:rsidRPr="00C133FA" w14:paraId="1ADD81FF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1755B5BE" w14:textId="593AD758" w:rsidR="00C133FA" w:rsidRPr="00500494" w:rsidRDefault="002A4C48" w:rsidP="00C133F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PerWhite-median(PerWhite)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IQR(PerWhite)</m:t>
                    </m:r>
                  </m:den>
                </m:f>
              </m:oMath>
            </m:oMathPara>
          </w:p>
        </w:tc>
        <w:tc>
          <w:tcPr>
            <w:tcW w:w="1311" w:type="dxa"/>
            <w:noWrap/>
            <w:hideMark/>
          </w:tcPr>
          <w:p w14:paraId="4E2A004E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0.10438</w:t>
            </w:r>
          </w:p>
        </w:tc>
        <w:tc>
          <w:tcPr>
            <w:tcW w:w="2707" w:type="dxa"/>
            <w:noWrap/>
            <w:hideMark/>
          </w:tcPr>
          <w:p w14:paraId="3C5A98B6" w14:textId="6DCE5CC6" w:rsidR="00C133FA" w:rsidRPr="004B662D" w:rsidRDefault="002A4C48" w:rsidP="00C133F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PerWhite-median(PerWhite)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IQR(PerWhite)</m:t>
                    </m:r>
                  </m:den>
                </m:f>
              </m:oMath>
            </m:oMathPara>
          </w:p>
        </w:tc>
        <w:tc>
          <w:tcPr>
            <w:tcW w:w="1134" w:type="dxa"/>
            <w:noWrap/>
            <w:hideMark/>
          </w:tcPr>
          <w:p w14:paraId="7AA158ED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0.16813</w:t>
            </w:r>
          </w:p>
        </w:tc>
      </w:tr>
      <w:tr w:rsidR="00C133FA" w:rsidRPr="00C133FA" w14:paraId="7206286B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3ED0DDE4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pervacant</w:t>
            </w:r>
            <w:proofErr w:type="spellEnd"/>
          </w:p>
        </w:tc>
        <w:tc>
          <w:tcPr>
            <w:tcW w:w="1311" w:type="dxa"/>
            <w:noWrap/>
            <w:hideMark/>
          </w:tcPr>
          <w:p w14:paraId="6DDD4DE4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0.32588</w:t>
            </w:r>
          </w:p>
        </w:tc>
        <w:tc>
          <w:tcPr>
            <w:tcW w:w="2707" w:type="dxa"/>
            <w:noWrap/>
            <w:hideMark/>
          </w:tcPr>
          <w:p w14:paraId="5E020A67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pervacant</w:t>
            </w:r>
            <w:proofErr w:type="spellEnd"/>
          </w:p>
        </w:tc>
        <w:tc>
          <w:tcPr>
            <w:tcW w:w="1134" w:type="dxa"/>
            <w:noWrap/>
            <w:hideMark/>
          </w:tcPr>
          <w:p w14:paraId="0F5604E3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0.29746</w:t>
            </w:r>
          </w:p>
        </w:tc>
      </w:tr>
      <w:tr w:rsidR="00C133FA" w:rsidRPr="00C133FA" w14:paraId="2AF2109C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7149744C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Large_Road</w:t>
            </w:r>
            <w:proofErr w:type="spellEnd"/>
          </w:p>
        </w:tc>
        <w:tc>
          <w:tcPr>
            <w:tcW w:w="1311" w:type="dxa"/>
            <w:noWrap/>
            <w:hideMark/>
          </w:tcPr>
          <w:p w14:paraId="29FF8950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0.03342</w:t>
            </w:r>
          </w:p>
        </w:tc>
        <w:tc>
          <w:tcPr>
            <w:tcW w:w="2707" w:type="dxa"/>
            <w:noWrap/>
            <w:hideMark/>
          </w:tcPr>
          <w:p w14:paraId="4B4385B9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Large_Road</w:t>
            </w:r>
            <w:proofErr w:type="spellEnd"/>
          </w:p>
        </w:tc>
        <w:tc>
          <w:tcPr>
            <w:tcW w:w="1134" w:type="dxa"/>
            <w:noWrap/>
            <w:hideMark/>
          </w:tcPr>
          <w:p w14:paraId="786DE4DE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0.01889</w:t>
            </w:r>
          </w:p>
        </w:tc>
      </w:tr>
      <w:tr w:rsidR="00C133FA" w:rsidRPr="00C133FA" w14:paraId="1299267D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2374032C" w14:textId="251A531E" w:rsidR="00C133FA" w:rsidRPr="00500494" w:rsidRDefault="002A4C48" w:rsidP="00C133FA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Dist2MSP</m:t>
                    </m:r>
                  </m:e>
                </m:rad>
              </m:oMath>
            </m:oMathPara>
          </w:p>
        </w:tc>
        <w:tc>
          <w:tcPr>
            <w:tcW w:w="1311" w:type="dxa"/>
            <w:noWrap/>
            <w:hideMark/>
          </w:tcPr>
          <w:p w14:paraId="34AA61F0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-0.19195</w:t>
            </w:r>
          </w:p>
        </w:tc>
        <w:tc>
          <w:tcPr>
            <w:tcW w:w="2707" w:type="dxa"/>
            <w:noWrap/>
            <w:hideMark/>
          </w:tcPr>
          <w:p w14:paraId="077BFB73" w14:textId="5EF0AB49" w:rsidR="00C133FA" w:rsidRPr="00500494" w:rsidRDefault="002A4C48" w:rsidP="00C133FA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Dist2MSP</m:t>
                    </m:r>
                  </m:e>
                </m:rad>
              </m:oMath>
            </m:oMathPara>
          </w:p>
        </w:tc>
        <w:tc>
          <w:tcPr>
            <w:tcW w:w="1134" w:type="dxa"/>
            <w:noWrap/>
            <w:hideMark/>
          </w:tcPr>
          <w:p w14:paraId="3A6A144A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-0.38569</w:t>
            </w:r>
          </w:p>
        </w:tc>
      </w:tr>
      <w:tr w:rsidR="00C133FA" w:rsidRPr="00C133FA" w14:paraId="2AC1F80D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18664774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Trl100mMC</w:t>
            </w:r>
          </w:p>
        </w:tc>
        <w:tc>
          <w:tcPr>
            <w:tcW w:w="1311" w:type="dxa"/>
            <w:noWrap/>
            <w:hideMark/>
          </w:tcPr>
          <w:p w14:paraId="26CFEFE7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0.00426</w:t>
            </w:r>
          </w:p>
        </w:tc>
        <w:tc>
          <w:tcPr>
            <w:tcW w:w="2707" w:type="dxa"/>
            <w:noWrap/>
            <w:hideMark/>
          </w:tcPr>
          <w:p w14:paraId="123344B1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Trl100mMC</w:t>
            </w:r>
          </w:p>
        </w:tc>
        <w:tc>
          <w:tcPr>
            <w:tcW w:w="1134" w:type="dxa"/>
            <w:noWrap/>
            <w:hideMark/>
          </w:tcPr>
          <w:p w14:paraId="53DEF09F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0.0113</w:t>
            </w:r>
          </w:p>
        </w:tc>
      </w:tr>
      <w:tr w:rsidR="00C133FA" w:rsidRPr="00C133FA" w14:paraId="3BD12A33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6E55E0F6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DogPark_dummy</w:t>
            </w:r>
            <w:proofErr w:type="spellEnd"/>
          </w:p>
        </w:tc>
        <w:tc>
          <w:tcPr>
            <w:tcW w:w="1311" w:type="dxa"/>
            <w:noWrap/>
            <w:hideMark/>
          </w:tcPr>
          <w:p w14:paraId="6FA44030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0.35785</w:t>
            </w:r>
          </w:p>
        </w:tc>
        <w:tc>
          <w:tcPr>
            <w:tcW w:w="2707" w:type="dxa"/>
            <w:noWrap/>
            <w:hideMark/>
          </w:tcPr>
          <w:p w14:paraId="0B3F7757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Dogpark_dummy</w:t>
            </w:r>
            <w:proofErr w:type="spellEnd"/>
          </w:p>
        </w:tc>
        <w:tc>
          <w:tcPr>
            <w:tcW w:w="1134" w:type="dxa"/>
            <w:noWrap/>
            <w:hideMark/>
          </w:tcPr>
          <w:p w14:paraId="1CD1E880" w14:textId="77777777" w:rsidR="00C133FA" w:rsidRPr="00C133FA" w:rsidRDefault="00C133FA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0.14126</w:t>
            </w:r>
          </w:p>
        </w:tc>
      </w:tr>
      <w:tr w:rsidR="00C133FA" w:rsidRPr="00C133FA" w14:paraId="376551D6" w14:textId="77777777" w:rsidTr="00523301">
        <w:trPr>
          <w:trHeight w:val="315"/>
          <w:jc w:val="center"/>
        </w:trPr>
        <w:tc>
          <w:tcPr>
            <w:tcW w:w="8047" w:type="dxa"/>
            <w:gridSpan w:val="4"/>
            <w:noWrap/>
            <w:hideMark/>
          </w:tcPr>
          <w:p w14:paraId="624CCD1A" w14:textId="77777777" w:rsidR="00C133FA" w:rsidRPr="006B5BDC" w:rsidRDefault="00C133FA" w:rsidP="00D92B01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6B5BDC">
              <w:rPr>
                <w:rFonts w:ascii="Arial" w:hAnsi="Arial" w:cs="Arial"/>
                <w:i/>
                <w:u w:val="single"/>
              </w:rPr>
              <w:t>Unique Explanatory Variables</w:t>
            </w:r>
          </w:p>
        </w:tc>
      </w:tr>
      <w:tr w:rsidR="00580B40" w:rsidRPr="00C133FA" w14:paraId="363BCBAF" w14:textId="77777777" w:rsidTr="00052D60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45014E17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log(</w:t>
            </w:r>
            <w:proofErr w:type="spellStart"/>
            <w:r w:rsidRPr="00C133FA">
              <w:rPr>
                <w:rFonts w:ascii="Arial" w:hAnsi="Arial" w:cs="Arial"/>
              </w:rPr>
              <w:t>greenar</w:t>
            </w:r>
            <w:proofErr w:type="spellEnd"/>
            <w:r w:rsidRPr="00C133FA">
              <w:rPr>
                <w:rFonts w:ascii="Arial" w:hAnsi="Arial" w:cs="Arial"/>
              </w:rPr>
              <w:t>)</w:t>
            </w:r>
          </w:p>
        </w:tc>
        <w:tc>
          <w:tcPr>
            <w:tcW w:w="1311" w:type="dxa"/>
            <w:noWrap/>
            <w:hideMark/>
          </w:tcPr>
          <w:p w14:paraId="5E1DAFE8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-0.37448</w:t>
            </w:r>
          </w:p>
        </w:tc>
        <w:tc>
          <w:tcPr>
            <w:tcW w:w="2707" w:type="dxa"/>
            <w:vMerge w:val="restart"/>
            <w:noWrap/>
            <w:vAlign w:val="center"/>
            <w:hideMark/>
          </w:tcPr>
          <w:p w14:paraId="33F2322C" w14:textId="6FB5DB09" w:rsidR="00580B40" w:rsidRPr="00C133FA" w:rsidRDefault="00580B40" w:rsidP="00500494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WaterCtMC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  <w:hideMark/>
          </w:tcPr>
          <w:p w14:paraId="6D7B821F" w14:textId="75658CF2" w:rsidR="00580B40" w:rsidRPr="00C133FA" w:rsidRDefault="00580B40" w:rsidP="00AE4609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0.003834</w:t>
            </w:r>
          </w:p>
        </w:tc>
      </w:tr>
      <w:tr w:rsidR="00580B40" w:rsidRPr="00C133FA" w14:paraId="01F5F231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2F01CC1F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proofErr w:type="spellStart"/>
            <w:r w:rsidRPr="00C133FA">
              <w:rPr>
                <w:rFonts w:ascii="Arial" w:hAnsi="Arial" w:cs="Arial"/>
              </w:rPr>
              <w:t>HardCrt</w:t>
            </w:r>
            <w:proofErr w:type="spellEnd"/>
          </w:p>
        </w:tc>
        <w:tc>
          <w:tcPr>
            <w:tcW w:w="1311" w:type="dxa"/>
            <w:noWrap/>
            <w:hideMark/>
          </w:tcPr>
          <w:p w14:paraId="7300890A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0.13624</w:t>
            </w:r>
          </w:p>
        </w:tc>
        <w:tc>
          <w:tcPr>
            <w:tcW w:w="2707" w:type="dxa"/>
            <w:vMerge/>
            <w:noWrap/>
            <w:hideMark/>
          </w:tcPr>
          <w:p w14:paraId="76964548" w14:textId="2AB80003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7DECD6B6" w14:textId="77864DF6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  <w:tr w:rsidR="00580B40" w:rsidRPr="00C133FA" w14:paraId="6F6CC15C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5358EED5" w14:textId="468BA3E8" w:rsidR="00580B40" w:rsidRPr="00500494" w:rsidRDefault="002A4C48" w:rsidP="00C133F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PerBlack-median(PerBlack)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IQR(PerBlack)</m:t>
                    </m:r>
                  </m:den>
                </m:f>
              </m:oMath>
            </m:oMathPara>
          </w:p>
        </w:tc>
        <w:tc>
          <w:tcPr>
            <w:tcW w:w="1311" w:type="dxa"/>
            <w:noWrap/>
            <w:hideMark/>
          </w:tcPr>
          <w:p w14:paraId="15CF4198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0.12365</w:t>
            </w:r>
          </w:p>
        </w:tc>
        <w:tc>
          <w:tcPr>
            <w:tcW w:w="2707" w:type="dxa"/>
            <w:vMerge/>
            <w:noWrap/>
            <w:hideMark/>
          </w:tcPr>
          <w:p w14:paraId="4B141107" w14:textId="39442614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5BDE04D8" w14:textId="365B11B1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  <w:tr w:rsidR="00580B40" w:rsidRPr="00C133FA" w14:paraId="7BBF3F0D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3A42E008" w14:textId="086F6A38" w:rsidR="00580B40" w:rsidRPr="00500494" w:rsidRDefault="002A4C48" w:rsidP="00C133FA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PerHisp-median(PerHisp)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IQR(PerHisp)</m:t>
                    </m:r>
                  </m:den>
                </m:f>
              </m:oMath>
            </m:oMathPara>
          </w:p>
        </w:tc>
        <w:tc>
          <w:tcPr>
            <w:tcW w:w="1311" w:type="dxa"/>
            <w:noWrap/>
            <w:hideMark/>
          </w:tcPr>
          <w:p w14:paraId="32996541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0.00862</w:t>
            </w:r>
          </w:p>
        </w:tc>
        <w:tc>
          <w:tcPr>
            <w:tcW w:w="2707" w:type="dxa"/>
            <w:vMerge/>
            <w:noWrap/>
            <w:hideMark/>
          </w:tcPr>
          <w:p w14:paraId="41CE39FE" w14:textId="3AEAA415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1F9394C6" w14:textId="6299CC8C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  <w:tr w:rsidR="00580B40" w:rsidRPr="00C133FA" w14:paraId="10F95DDD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72E2CEBB" w14:textId="621F5215" w:rsidR="00580B40" w:rsidRPr="00C133FA" w:rsidRDefault="00580B40" w:rsidP="00C13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log(</w:t>
            </w:r>
            <w:r w:rsidRPr="00C133FA">
              <w:rPr>
                <w:rFonts w:ascii="Arial" w:hAnsi="Arial" w:cs="Arial"/>
              </w:rPr>
              <w:t>propvalue1000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311" w:type="dxa"/>
            <w:noWrap/>
            <w:hideMark/>
          </w:tcPr>
          <w:p w14:paraId="0221C344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0.00332</w:t>
            </w:r>
          </w:p>
        </w:tc>
        <w:tc>
          <w:tcPr>
            <w:tcW w:w="2707" w:type="dxa"/>
            <w:vMerge/>
            <w:noWrap/>
            <w:hideMark/>
          </w:tcPr>
          <w:p w14:paraId="644CA765" w14:textId="4E0BC0BE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6BBEC786" w14:textId="0C00DB8B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  <w:tr w:rsidR="00580B40" w:rsidRPr="00C133FA" w14:paraId="2176A2C2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49929644" w14:textId="47CD7F34" w:rsidR="00580B40" w:rsidRPr="00500494" w:rsidRDefault="002A4C48" w:rsidP="00C133FA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Dist2Bike</m:t>
                    </m:r>
                  </m:e>
                </m:rad>
              </m:oMath>
            </m:oMathPara>
          </w:p>
        </w:tc>
        <w:tc>
          <w:tcPr>
            <w:tcW w:w="1311" w:type="dxa"/>
            <w:noWrap/>
            <w:hideMark/>
          </w:tcPr>
          <w:p w14:paraId="179B8446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-0.00111</w:t>
            </w:r>
          </w:p>
        </w:tc>
        <w:tc>
          <w:tcPr>
            <w:tcW w:w="2707" w:type="dxa"/>
            <w:vMerge/>
            <w:noWrap/>
            <w:hideMark/>
          </w:tcPr>
          <w:p w14:paraId="442E358A" w14:textId="384BC4FC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3BC8CD3E" w14:textId="4876D6C7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  <w:tr w:rsidR="00580B40" w:rsidRPr="00C133FA" w14:paraId="62B4C15D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5F4EC125" w14:textId="4341EBA3" w:rsidR="00580B40" w:rsidRPr="00500494" w:rsidRDefault="002A4C48" w:rsidP="00C133FA">
            <w:pPr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Dist2Bus</m:t>
                    </m:r>
                  </m:e>
                </m:rad>
              </m:oMath>
            </m:oMathPara>
          </w:p>
        </w:tc>
        <w:tc>
          <w:tcPr>
            <w:tcW w:w="1311" w:type="dxa"/>
            <w:noWrap/>
            <w:hideMark/>
          </w:tcPr>
          <w:p w14:paraId="6B548C05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-0.16635</w:t>
            </w:r>
          </w:p>
        </w:tc>
        <w:tc>
          <w:tcPr>
            <w:tcW w:w="2707" w:type="dxa"/>
            <w:vMerge/>
            <w:noWrap/>
            <w:hideMark/>
          </w:tcPr>
          <w:p w14:paraId="258C8505" w14:textId="416DC805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1AD7C532" w14:textId="1860FF70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  <w:tr w:rsidR="00580B40" w:rsidRPr="00C133FA" w14:paraId="1E52256D" w14:textId="77777777" w:rsidTr="00523301">
        <w:trPr>
          <w:trHeight w:val="315"/>
          <w:jc w:val="center"/>
        </w:trPr>
        <w:tc>
          <w:tcPr>
            <w:tcW w:w="2895" w:type="dxa"/>
            <w:noWrap/>
            <w:hideMark/>
          </w:tcPr>
          <w:p w14:paraId="4B6B0173" w14:textId="03263489" w:rsidR="00580B40" w:rsidRPr="00C133FA" w:rsidRDefault="00580B40" w:rsidP="00C133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log(</w:t>
            </w:r>
            <w:r w:rsidRPr="00C133FA">
              <w:rPr>
                <w:rFonts w:ascii="Arial" w:hAnsi="Arial" w:cs="Arial"/>
              </w:rPr>
              <w:t>PopDensity_per100m2</w:t>
            </w:r>
            <w:r>
              <w:rPr>
                <w:rFonts w:ascii="Arial" w:hAnsi="Arial" w:cs="Arial"/>
              </w:rPr>
              <w:t>)</w:t>
            </w:r>
            <w:r w:rsidRPr="00C133F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11" w:type="dxa"/>
            <w:noWrap/>
            <w:hideMark/>
          </w:tcPr>
          <w:p w14:paraId="63236B7F" w14:textId="77777777" w:rsidR="00580B40" w:rsidRPr="00C133FA" w:rsidRDefault="00580B40" w:rsidP="00C133FA">
            <w:pPr>
              <w:rPr>
                <w:rFonts w:ascii="Arial" w:hAnsi="Arial" w:cs="Arial"/>
              </w:rPr>
            </w:pPr>
            <w:r w:rsidRPr="00C133FA">
              <w:rPr>
                <w:rFonts w:ascii="Arial" w:hAnsi="Arial" w:cs="Arial"/>
              </w:rPr>
              <w:t>0.16308</w:t>
            </w:r>
          </w:p>
        </w:tc>
        <w:tc>
          <w:tcPr>
            <w:tcW w:w="2707" w:type="dxa"/>
            <w:vMerge/>
            <w:noWrap/>
            <w:hideMark/>
          </w:tcPr>
          <w:p w14:paraId="60DFD55B" w14:textId="08997F82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noWrap/>
            <w:hideMark/>
          </w:tcPr>
          <w:p w14:paraId="0608E552" w14:textId="4FE86E62" w:rsidR="00580B40" w:rsidRPr="00C133FA" w:rsidRDefault="00580B40" w:rsidP="00C133FA">
            <w:pPr>
              <w:rPr>
                <w:rFonts w:ascii="Arial" w:hAnsi="Arial" w:cs="Arial"/>
              </w:rPr>
            </w:pPr>
          </w:p>
        </w:tc>
      </w:tr>
    </w:tbl>
    <w:p w14:paraId="5BFB079B" w14:textId="17C66AFC" w:rsidR="00845A74" w:rsidRPr="001F3F80" w:rsidRDefault="00C133FA" w:rsidP="001F3F8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FF1DAF">
        <w:rPr>
          <w:rFonts w:ascii="Arial" w:hAnsi="Arial" w:cs="Arial"/>
        </w:rPr>
        <w:t xml:space="preserve">As we hypothesized, almost every variable present in </w:t>
      </w:r>
      <w:r w:rsidR="00845A74">
        <w:rPr>
          <w:rFonts w:ascii="Arial" w:hAnsi="Arial" w:cs="Arial"/>
        </w:rPr>
        <w:t>the TUD-based model of [</w:t>
      </w:r>
      <w:r w:rsidR="00F81DCF">
        <w:rPr>
          <w:rFonts w:ascii="Arial" w:hAnsi="Arial" w:cs="Arial"/>
        </w:rPr>
        <w:t>3</w:t>
      </w:r>
      <w:r w:rsidR="00845A74">
        <w:rPr>
          <w:rFonts w:ascii="Arial" w:hAnsi="Arial" w:cs="Arial"/>
        </w:rPr>
        <w:t xml:space="preserve">] </w:t>
      </w:r>
      <w:r w:rsidR="008F2938">
        <w:rPr>
          <w:rFonts w:ascii="Arial" w:hAnsi="Arial" w:cs="Arial"/>
        </w:rPr>
        <w:t>is</w:t>
      </w:r>
      <w:r w:rsidR="00845A74">
        <w:rPr>
          <w:rFonts w:ascii="Arial" w:hAnsi="Arial" w:cs="Arial"/>
        </w:rPr>
        <w:t xml:space="preserve"> also</w:t>
      </w:r>
      <w:r w:rsidR="00F16821">
        <w:rPr>
          <w:rFonts w:ascii="Arial" w:hAnsi="Arial" w:cs="Arial"/>
        </w:rPr>
        <w:t xml:space="preserve"> present in </w:t>
      </w:r>
      <w:r w:rsidR="00FE6EDA">
        <w:rPr>
          <w:rFonts w:ascii="Arial" w:hAnsi="Arial" w:cs="Arial"/>
        </w:rPr>
        <w:t>M</w:t>
      </w:r>
      <w:r w:rsidR="00F16821">
        <w:rPr>
          <w:rFonts w:ascii="Arial" w:hAnsi="Arial" w:cs="Arial"/>
        </w:rPr>
        <w:t>odel T. O</w:t>
      </w:r>
      <w:r w:rsidR="00FF1DAF">
        <w:rPr>
          <w:rFonts w:ascii="Arial" w:hAnsi="Arial" w:cs="Arial"/>
        </w:rPr>
        <w:t>nly two</w:t>
      </w:r>
      <w:r w:rsidR="00E42C94">
        <w:rPr>
          <w:rFonts w:ascii="Arial" w:hAnsi="Arial" w:cs="Arial"/>
        </w:rPr>
        <w:t xml:space="preserve"> were eliminated</w:t>
      </w:r>
      <w:r w:rsidR="0011080B">
        <w:rPr>
          <w:rFonts w:ascii="Arial" w:hAnsi="Arial" w:cs="Arial"/>
        </w:rPr>
        <w:t>,</w:t>
      </w:r>
      <w:r w:rsidR="00B76FEF">
        <w:rPr>
          <w:rFonts w:ascii="Arial" w:hAnsi="Arial" w:cs="Arial"/>
        </w:rPr>
        <w:t xml:space="preserve"> </w:t>
      </w:r>
      <w:r w:rsidR="003F64A5">
        <w:rPr>
          <w:rFonts w:ascii="Arial" w:hAnsi="Arial" w:cs="Arial"/>
        </w:rPr>
        <w:t xml:space="preserve">including </w:t>
      </w:r>
      <w:r w:rsidR="00845A74">
        <w:rPr>
          <w:rFonts w:ascii="Arial" w:hAnsi="Arial" w:cs="Arial"/>
        </w:rPr>
        <w:t xml:space="preserve">the </w:t>
      </w:r>
      <w:r w:rsidR="00F16821">
        <w:rPr>
          <w:rFonts w:ascii="Arial" w:hAnsi="Arial" w:cs="Arial"/>
        </w:rPr>
        <w:t>number of water features within 0.1 miles of each park</w:t>
      </w:r>
      <w:r w:rsidR="00F06378">
        <w:rPr>
          <w:rFonts w:ascii="Arial" w:hAnsi="Arial" w:cs="Arial"/>
        </w:rPr>
        <w:t xml:space="preserve"> (</w:t>
      </w:r>
      <w:proofErr w:type="spellStart"/>
      <w:r w:rsidR="00F06378">
        <w:rPr>
          <w:rFonts w:ascii="Arial" w:hAnsi="Arial" w:cs="Arial"/>
        </w:rPr>
        <w:t>WaterCtMC</w:t>
      </w:r>
      <w:proofErr w:type="spellEnd"/>
      <w:r w:rsidR="00F06378">
        <w:rPr>
          <w:rFonts w:ascii="Arial" w:hAnsi="Arial" w:cs="Arial"/>
        </w:rPr>
        <w:t>)</w:t>
      </w:r>
      <w:r w:rsidR="004F2DE8">
        <w:rPr>
          <w:rFonts w:ascii="Arial" w:hAnsi="Arial" w:cs="Arial"/>
        </w:rPr>
        <w:t xml:space="preserve"> and </w:t>
      </w:r>
      <w:r w:rsidR="00E42C94" w:rsidRPr="00E42C94">
        <w:rPr>
          <w:rFonts w:ascii="Arial" w:hAnsi="Arial" w:cs="Arial"/>
        </w:rPr>
        <w:t>length of bike</w:t>
      </w:r>
      <w:r w:rsidR="00E42C94">
        <w:rPr>
          <w:rFonts w:ascii="Arial" w:hAnsi="Arial" w:cs="Arial"/>
        </w:rPr>
        <w:t xml:space="preserve"> routes within 0.25 miles of each park</w:t>
      </w:r>
      <w:r w:rsidR="00F06378">
        <w:rPr>
          <w:rFonts w:ascii="Arial" w:hAnsi="Arial" w:cs="Arial"/>
        </w:rPr>
        <w:t xml:space="preserve"> (</w:t>
      </w:r>
      <w:r w:rsidR="00701DA3">
        <w:rPr>
          <w:rFonts w:ascii="Arial" w:hAnsi="Arial" w:cs="Arial"/>
        </w:rPr>
        <w:t>Bike100mMC)</w:t>
      </w:r>
      <w:r w:rsidR="00372E14">
        <w:rPr>
          <w:rFonts w:ascii="Arial" w:hAnsi="Arial" w:cs="Arial"/>
        </w:rPr>
        <w:t>.</w:t>
      </w:r>
      <w:r w:rsidR="008512F2">
        <w:rPr>
          <w:rFonts w:ascii="Arial" w:hAnsi="Arial" w:cs="Arial"/>
        </w:rPr>
        <w:t xml:space="preserve"> </w:t>
      </w:r>
      <w:r w:rsidR="00372E14">
        <w:rPr>
          <w:rFonts w:ascii="Arial" w:hAnsi="Arial" w:cs="Arial"/>
        </w:rPr>
        <w:t>N</w:t>
      </w:r>
      <w:r w:rsidR="00845A74">
        <w:rPr>
          <w:rFonts w:ascii="Arial" w:hAnsi="Arial" w:cs="Arial"/>
        </w:rPr>
        <w:t xml:space="preserve">ote that </w:t>
      </w:r>
      <w:r w:rsidR="00E830AA">
        <w:rPr>
          <w:rFonts w:ascii="Arial" w:hAnsi="Arial" w:cs="Arial"/>
        </w:rPr>
        <w:t>both had coeffi</w:t>
      </w:r>
      <w:r w:rsidR="006A5B01">
        <w:rPr>
          <w:rFonts w:ascii="Arial" w:hAnsi="Arial" w:cs="Arial"/>
        </w:rPr>
        <w:t>cients that were very close to zero</w:t>
      </w:r>
      <w:r w:rsidR="00E830AA">
        <w:rPr>
          <w:rFonts w:ascii="Arial" w:hAnsi="Arial" w:cs="Arial"/>
        </w:rPr>
        <w:t xml:space="preserve"> in </w:t>
      </w:r>
      <w:r w:rsidR="00845A74">
        <w:rPr>
          <w:rFonts w:ascii="Arial" w:hAnsi="Arial" w:cs="Arial"/>
        </w:rPr>
        <w:t>the model presented in [</w:t>
      </w:r>
      <w:r w:rsidR="00F81DCF">
        <w:rPr>
          <w:rFonts w:ascii="Arial" w:hAnsi="Arial" w:cs="Arial"/>
        </w:rPr>
        <w:t>3</w:t>
      </w:r>
      <w:r w:rsidR="00845A74">
        <w:rPr>
          <w:rFonts w:ascii="Arial" w:hAnsi="Arial" w:cs="Arial"/>
        </w:rPr>
        <w:t>]</w:t>
      </w:r>
      <w:r w:rsidR="00E830AA">
        <w:rPr>
          <w:rFonts w:ascii="Arial" w:hAnsi="Arial" w:cs="Arial"/>
        </w:rPr>
        <w:t xml:space="preserve">. </w:t>
      </w:r>
    </w:p>
    <w:p w14:paraId="70D063E1" w14:textId="1238EED2" w:rsidR="00DA7BFF" w:rsidRDefault="002718C7" w:rsidP="00FE6EDA">
      <w:pPr>
        <w:spacing w:after="0" w:line="240" w:lineRule="auto"/>
        <w:ind w:firstLine="720"/>
        <w:rPr>
          <w:rFonts w:ascii="Arial" w:hAnsi="Arial" w:cs="Arial"/>
        </w:rPr>
      </w:pPr>
      <w:r w:rsidRPr="002718C7">
        <w:rPr>
          <w:rFonts w:ascii="Arial" w:hAnsi="Arial" w:cs="Arial"/>
        </w:rPr>
        <w:t>Interestin</w:t>
      </w:r>
      <w:r w:rsidR="00F23B8A">
        <w:rPr>
          <w:rFonts w:ascii="Arial" w:hAnsi="Arial" w:cs="Arial"/>
        </w:rPr>
        <w:t>gly, while most of M</w:t>
      </w:r>
      <w:r w:rsidR="005360B0">
        <w:rPr>
          <w:rFonts w:ascii="Arial" w:hAnsi="Arial" w:cs="Arial"/>
        </w:rPr>
        <w:t>odel T’s coefficients have the same sign as the coefficients in the TUD-based model of [</w:t>
      </w:r>
      <w:r w:rsidR="00F81DCF">
        <w:rPr>
          <w:rFonts w:ascii="Arial" w:hAnsi="Arial" w:cs="Arial"/>
        </w:rPr>
        <w:t>3</w:t>
      </w:r>
      <w:r w:rsidR="005360B0">
        <w:rPr>
          <w:rFonts w:ascii="Arial" w:hAnsi="Arial" w:cs="Arial"/>
        </w:rPr>
        <w:t>]</w:t>
      </w:r>
      <w:r w:rsidRPr="002718C7">
        <w:rPr>
          <w:rFonts w:ascii="Arial" w:hAnsi="Arial" w:cs="Arial"/>
        </w:rPr>
        <w:t>, our model finds positive correlations between TUD and the Black and Hispanic populations of the surrounding neighborhood</w:t>
      </w:r>
      <w:r w:rsidR="000B6807">
        <w:rPr>
          <w:rFonts w:ascii="Arial" w:hAnsi="Arial" w:cs="Arial"/>
        </w:rPr>
        <w:t xml:space="preserve"> (</w:t>
      </w:r>
      <w:proofErr w:type="spellStart"/>
      <w:r w:rsidR="000B6807">
        <w:rPr>
          <w:rFonts w:ascii="Arial" w:hAnsi="Arial" w:cs="Arial"/>
        </w:rPr>
        <w:t>PerBlack</w:t>
      </w:r>
      <w:proofErr w:type="spellEnd"/>
      <w:r w:rsidR="000B6807">
        <w:rPr>
          <w:rFonts w:ascii="Arial" w:hAnsi="Arial" w:cs="Arial"/>
        </w:rPr>
        <w:t xml:space="preserve"> and </w:t>
      </w:r>
      <w:proofErr w:type="spellStart"/>
      <w:r w:rsidR="000B6807">
        <w:rPr>
          <w:rFonts w:ascii="Arial" w:hAnsi="Arial" w:cs="Arial"/>
        </w:rPr>
        <w:t>PerHisp</w:t>
      </w:r>
      <w:proofErr w:type="spellEnd"/>
      <w:r w:rsidR="000B6807">
        <w:rPr>
          <w:rFonts w:ascii="Arial" w:hAnsi="Arial" w:cs="Arial"/>
        </w:rPr>
        <w:t>, respectively)</w:t>
      </w:r>
      <w:r w:rsidRPr="002718C7">
        <w:rPr>
          <w:rFonts w:ascii="Arial" w:hAnsi="Arial" w:cs="Arial"/>
        </w:rPr>
        <w:t xml:space="preserve">, whereas </w:t>
      </w:r>
      <w:r w:rsidR="00FE6EDA">
        <w:rPr>
          <w:rFonts w:ascii="Arial" w:hAnsi="Arial" w:cs="Arial"/>
        </w:rPr>
        <w:t>in [</w:t>
      </w:r>
      <w:r w:rsidR="00F81DCF">
        <w:rPr>
          <w:rFonts w:ascii="Arial" w:hAnsi="Arial" w:cs="Arial"/>
        </w:rPr>
        <w:t>3</w:t>
      </w:r>
      <w:r w:rsidR="00FE6EDA">
        <w:rPr>
          <w:rFonts w:ascii="Arial" w:hAnsi="Arial" w:cs="Arial"/>
        </w:rPr>
        <w:t>],</w:t>
      </w:r>
      <w:r w:rsidR="00225690">
        <w:rPr>
          <w:rFonts w:ascii="Arial" w:hAnsi="Arial" w:cs="Arial"/>
        </w:rPr>
        <w:t xml:space="preserve"> a negative correlation and no significant correlation, respectively</w:t>
      </w:r>
      <w:r w:rsidR="00FE6EDA">
        <w:rPr>
          <w:rFonts w:ascii="Arial" w:hAnsi="Arial" w:cs="Arial"/>
        </w:rPr>
        <w:t>, were reported</w:t>
      </w:r>
      <w:r w:rsidR="00927BB9">
        <w:rPr>
          <w:rFonts w:ascii="Arial" w:hAnsi="Arial" w:cs="Arial"/>
        </w:rPr>
        <w:t xml:space="preserve"> (although it bears noting that the coefficient for our H</w:t>
      </w:r>
      <w:r w:rsidR="00AA7E67">
        <w:rPr>
          <w:rFonts w:ascii="Arial" w:hAnsi="Arial" w:cs="Arial"/>
        </w:rPr>
        <w:t xml:space="preserve">ispanic population variable is </w:t>
      </w:r>
      <w:r w:rsidR="00AA7E67">
        <w:rPr>
          <w:rFonts w:ascii="Arial" w:hAnsi="Arial" w:cs="Arial"/>
        </w:rPr>
        <w:lastRenderedPageBreak/>
        <w:t>small</w:t>
      </w:r>
      <w:r w:rsidR="00927BB9">
        <w:rPr>
          <w:rFonts w:ascii="Arial" w:hAnsi="Arial" w:cs="Arial"/>
        </w:rPr>
        <w:t>)</w:t>
      </w:r>
      <w:r w:rsidRPr="002718C7">
        <w:rPr>
          <w:rFonts w:ascii="Arial" w:hAnsi="Arial" w:cs="Arial"/>
        </w:rPr>
        <w:t xml:space="preserve">. </w:t>
      </w:r>
      <w:r w:rsidR="003B41EB">
        <w:rPr>
          <w:rFonts w:ascii="Arial" w:hAnsi="Arial" w:cs="Arial"/>
        </w:rPr>
        <w:t>Th</w:t>
      </w:r>
      <w:r w:rsidR="00D52269">
        <w:rPr>
          <w:rFonts w:ascii="Arial" w:hAnsi="Arial" w:cs="Arial"/>
        </w:rPr>
        <w:t xml:space="preserve">is </w:t>
      </w:r>
      <w:r w:rsidR="00611ED3">
        <w:rPr>
          <w:rFonts w:ascii="Arial" w:hAnsi="Arial" w:cs="Arial"/>
        </w:rPr>
        <w:t>could i</w:t>
      </w:r>
      <w:r w:rsidR="00B2231C">
        <w:rPr>
          <w:rFonts w:ascii="Arial" w:hAnsi="Arial" w:cs="Arial"/>
        </w:rPr>
        <w:t xml:space="preserve">ndicate that disadvantaged </w:t>
      </w:r>
      <w:r w:rsidRPr="002718C7">
        <w:rPr>
          <w:rFonts w:ascii="Arial" w:hAnsi="Arial" w:cs="Arial"/>
        </w:rPr>
        <w:t>com</w:t>
      </w:r>
      <w:r w:rsidR="00B2231C">
        <w:rPr>
          <w:rFonts w:ascii="Arial" w:hAnsi="Arial" w:cs="Arial"/>
        </w:rPr>
        <w:t>munities have better access to parks in the TCMA</w:t>
      </w:r>
      <w:r w:rsidR="00B72A99">
        <w:rPr>
          <w:rFonts w:ascii="Arial" w:hAnsi="Arial" w:cs="Arial"/>
        </w:rPr>
        <w:t xml:space="preserve"> than</w:t>
      </w:r>
      <w:r w:rsidR="00B2231C">
        <w:rPr>
          <w:rFonts w:ascii="Arial" w:hAnsi="Arial" w:cs="Arial"/>
        </w:rPr>
        <w:t xml:space="preserve"> they do</w:t>
      </w:r>
      <w:r w:rsidR="00B72A99">
        <w:rPr>
          <w:rFonts w:ascii="Arial" w:hAnsi="Arial" w:cs="Arial"/>
        </w:rPr>
        <w:t xml:space="preserve"> in </w:t>
      </w:r>
      <w:r w:rsidR="00FE6EDA">
        <w:rPr>
          <w:rFonts w:ascii="Arial" w:hAnsi="Arial" w:cs="Arial"/>
        </w:rPr>
        <w:t>NYC</w:t>
      </w:r>
      <w:r w:rsidRPr="002718C7">
        <w:rPr>
          <w:rFonts w:ascii="Arial" w:hAnsi="Arial" w:cs="Arial"/>
        </w:rPr>
        <w:t xml:space="preserve">. </w:t>
      </w:r>
    </w:p>
    <w:p w14:paraId="2207691C" w14:textId="749B645C" w:rsidR="00626753" w:rsidRDefault="00EE47CA" w:rsidP="00FE6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31A79">
        <w:rPr>
          <w:rFonts w:ascii="Arial" w:hAnsi="Arial" w:cs="Arial"/>
        </w:rPr>
        <w:t>Our hypothesis</w:t>
      </w:r>
      <w:r w:rsidR="000D60EA">
        <w:rPr>
          <w:rFonts w:ascii="Arial" w:hAnsi="Arial" w:cs="Arial"/>
        </w:rPr>
        <w:t xml:space="preserve"> </w:t>
      </w:r>
      <w:r w:rsidR="001A1FE4">
        <w:rPr>
          <w:rFonts w:ascii="Arial" w:hAnsi="Arial" w:cs="Arial"/>
        </w:rPr>
        <w:t xml:space="preserve">regarding the </w:t>
      </w:r>
      <w:r w:rsidR="00350ED0">
        <w:rPr>
          <w:rFonts w:ascii="Arial" w:hAnsi="Arial" w:cs="Arial"/>
        </w:rPr>
        <w:t xml:space="preserve">consistency of </w:t>
      </w:r>
      <w:r w:rsidR="00D2290A">
        <w:rPr>
          <w:rFonts w:ascii="Arial" w:hAnsi="Arial" w:cs="Arial"/>
        </w:rPr>
        <w:t xml:space="preserve">variable selection </w:t>
      </w:r>
      <w:r w:rsidR="000D60EA">
        <w:rPr>
          <w:rFonts w:ascii="Arial" w:hAnsi="Arial" w:cs="Arial"/>
        </w:rPr>
        <w:t xml:space="preserve">fared somewhat worse </w:t>
      </w:r>
      <w:r w:rsidR="00840CA8">
        <w:rPr>
          <w:rFonts w:ascii="Arial" w:hAnsi="Arial" w:cs="Arial"/>
        </w:rPr>
        <w:t xml:space="preserve">for </w:t>
      </w:r>
      <w:r w:rsidR="000D26E9">
        <w:rPr>
          <w:rFonts w:ascii="Arial" w:hAnsi="Arial" w:cs="Arial"/>
        </w:rPr>
        <w:t xml:space="preserve">Model </w:t>
      </w:r>
      <w:r w:rsidR="00055DFF">
        <w:rPr>
          <w:rFonts w:ascii="Arial" w:hAnsi="Arial" w:cs="Arial"/>
        </w:rPr>
        <w:t xml:space="preserve">P than it did for </w:t>
      </w:r>
      <w:r w:rsidR="000D26E9">
        <w:rPr>
          <w:rFonts w:ascii="Arial" w:hAnsi="Arial" w:cs="Arial"/>
        </w:rPr>
        <w:t xml:space="preserve">Model </w:t>
      </w:r>
      <w:r w:rsidR="00055DFF">
        <w:rPr>
          <w:rFonts w:ascii="Arial" w:hAnsi="Arial" w:cs="Arial"/>
        </w:rPr>
        <w:t>T</w:t>
      </w:r>
      <w:r w:rsidR="00B5781E">
        <w:rPr>
          <w:rFonts w:ascii="Arial" w:hAnsi="Arial" w:cs="Arial"/>
        </w:rPr>
        <w:t>.</w:t>
      </w:r>
      <w:r w:rsidR="00055DFF">
        <w:rPr>
          <w:rFonts w:ascii="Arial" w:hAnsi="Arial" w:cs="Arial"/>
        </w:rPr>
        <w:t xml:space="preserve"> </w:t>
      </w:r>
      <w:r w:rsidR="000D26E9">
        <w:rPr>
          <w:rFonts w:ascii="Arial" w:hAnsi="Arial" w:cs="Arial"/>
        </w:rPr>
        <w:t xml:space="preserve">Five </w:t>
      </w:r>
      <w:r w:rsidR="00C56FB4">
        <w:rPr>
          <w:rFonts w:ascii="Arial" w:hAnsi="Arial" w:cs="Arial"/>
        </w:rPr>
        <w:t xml:space="preserve">variables </w:t>
      </w:r>
      <w:r w:rsidR="00132E00">
        <w:rPr>
          <w:rFonts w:ascii="Arial" w:hAnsi="Arial" w:cs="Arial"/>
        </w:rPr>
        <w:t xml:space="preserve">present in </w:t>
      </w:r>
      <w:r w:rsidR="000D26E9">
        <w:rPr>
          <w:rFonts w:ascii="Arial" w:hAnsi="Arial" w:cs="Arial"/>
        </w:rPr>
        <w:t xml:space="preserve">the </w:t>
      </w:r>
      <w:r w:rsidR="0066382E">
        <w:rPr>
          <w:rFonts w:ascii="Arial" w:hAnsi="Arial" w:cs="Arial"/>
        </w:rPr>
        <w:t>PUD</w:t>
      </w:r>
      <w:r w:rsidR="000D26E9">
        <w:rPr>
          <w:rFonts w:ascii="Arial" w:hAnsi="Arial" w:cs="Arial"/>
        </w:rPr>
        <w:t>-based model of [</w:t>
      </w:r>
      <w:r w:rsidR="00F81DCF">
        <w:rPr>
          <w:rFonts w:ascii="Arial" w:hAnsi="Arial" w:cs="Arial"/>
        </w:rPr>
        <w:t>3</w:t>
      </w:r>
      <w:r w:rsidR="000D26E9">
        <w:rPr>
          <w:rFonts w:ascii="Arial" w:hAnsi="Arial" w:cs="Arial"/>
        </w:rPr>
        <w:t>]</w:t>
      </w:r>
      <w:r w:rsidR="0066382E">
        <w:rPr>
          <w:rFonts w:ascii="Arial" w:hAnsi="Arial" w:cs="Arial"/>
        </w:rPr>
        <w:t xml:space="preserve"> are not present in </w:t>
      </w:r>
      <w:r w:rsidR="000D26E9">
        <w:rPr>
          <w:rFonts w:ascii="Arial" w:hAnsi="Arial" w:cs="Arial"/>
        </w:rPr>
        <w:t>M</w:t>
      </w:r>
      <w:r w:rsidR="0066382E">
        <w:rPr>
          <w:rFonts w:ascii="Arial" w:hAnsi="Arial" w:cs="Arial"/>
        </w:rPr>
        <w:t>odel P</w:t>
      </w:r>
      <w:r w:rsidR="000D26E9">
        <w:rPr>
          <w:rFonts w:ascii="Arial" w:hAnsi="Arial" w:cs="Arial"/>
        </w:rPr>
        <w:t>, including</w:t>
      </w:r>
      <w:r w:rsidR="000B6807">
        <w:rPr>
          <w:rFonts w:ascii="Arial" w:hAnsi="Arial" w:cs="Arial"/>
        </w:rPr>
        <w:t xml:space="preserve"> the </w:t>
      </w:r>
      <w:r w:rsidR="009419D3">
        <w:rPr>
          <w:rFonts w:ascii="Arial" w:hAnsi="Arial" w:cs="Arial"/>
        </w:rPr>
        <w:t>Black and Hispanic population</w:t>
      </w:r>
      <w:r w:rsidR="000B6807">
        <w:rPr>
          <w:rFonts w:ascii="Arial" w:hAnsi="Arial" w:cs="Arial"/>
        </w:rPr>
        <w:t xml:space="preserve"> in the surrounding neighborhood and </w:t>
      </w:r>
      <w:r w:rsidR="00B11BA4">
        <w:rPr>
          <w:rFonts w:ascii="Arial" w:hAnsi="Arial" w:cs="Arial"/>
        </w:rPr>
        <w:t xml:space="preserve">distance to </w:t>
      </w:r>
      <w:r w:rsidR="00595B15">
        <w:rPr>
          <w:rFonts w:ascii="Arial" w:hAnsi="Arial" w:cs="Arial"/>
        </w:rPr>
        <w:t xml:space="preserve">the </w:t>
      </w:r>
      <w:r w:rsidR="00B11BA4">
        <w:rPr>
          <w:rFonts w:ascii="Arial" w:hAnsi="Arial" w:cs="Arial"/>
        </w:rPr>
        <w:t>nearest public transit</w:t>
      </w:r>
      <w:r w:rsidR="000B6807">
        <w:rPr>
          <w:rFonts w:ascii="Arial" w:hAnsi="Arial" w:cs="Arial"/>
        </w:rPr>
        <w:t xml:space="preserve"> (Dist2Bus)</w:t>
      </w:r>
      <w:r w:rsidR="00B11BA4">
        <w:rPr>
          <w:rFonts w:ascii="Arial" w:hAnsi="Arial" w:cs="Arial"/>
        </w:rPr>
        <w:t xml:space="preserve">. </w:t>
      </w:r>
      <w:r w:rsidR="00595B15">
        <w:rPr>
          <w:rFonts w:ascii="Arial" w:hAnsi="Arial" w:cs="Arial"/>
        </w:rPr>
        <w:t>The lack of demographic variables could</w:t>
      </w:r>
      <w:r w:rsidR="00AC4E12">
        <w:rPr>
          <w:rFonts w:ascii="Arial" w:hAnsi="Arial" w:cs="Arial"/>
        </w:rPr>
        <w:t xml:space="preserve"> again</w:t>
      </w:r>
      <w:r w:rsidR="00595B15">
        <w:rPr>
          <w:rFonts w:ascii="Arial" w:hAnsi="Arial" w:cs="Arial"/>
        </w:rPr>
        <w:t xml:space="preserve"> indicate that disadvantaged </w:t>
      </w:r>
      <w:r w:rsidR="00595B15" w:rsidRPr="002718C7">
        <w:rPr>
          <w:rFonts w:ascii="Arial" w:hAnsi="Arial" w:cs="Arial"/>
        </w:rPr>
        <w:t>com</w:t>
      </w:r>
      <w:r w:rsidR="00595B15">
        <w:rPr>
          <w:rFonts w:ascii="Arial" w:hAnsi="Arial" w:cs="Arial"/>
        </w:rPr>
        <w:t>munities have better access to parks in the TCMA than they do in NYC</w:t>
      </w:r>
      <w:r w:rsidR="00595B15" w:rsidRPr="002718C7">
        <w:rPr>
          <w:rFonts w:ascii="Arial" w:hAnsi="Arial" w:cs="Arial"/>
        </w:rPr>
        <w:t>.</w:t>
      </w:r>
    </w:p>
    <w:p w14:paraId="3E0F0BB5" w14:textId="046FBC33" w:rsidR="001F4281" w:rsidRDefault="00D42AD8" w:rsidP="00FE6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All of </w:t>
      </w:r>
      <w:r w:rsidR="00595B15">
        <w:rPr>
          <w:rFonts w:ascii="Arial" w:hAnsi="Arial" w:cs="Arial"/>
        </w:rPr>
        <w:t>M</w:t>
      </w:r>
      <w:r>
        <w:rPr>
          <w:rFonts w:ascii="Arial" w:hAnsi="Arial" w:cs="Arial"/>
        </w:rPr>
        <w:t>odel P’s coefficients have the same sign as their equivalent</w:t>
      </w:r>
      <w:r w:rsidR="002D4A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</w:t>
      </w:r>
      <w:r w:rsidR="00E04825">
        <w:rPr>
          <w:rFonts w:ascii="Arial" w:hAnsi="Arial" w:cs="Arial"/>
        </w:rPr>
        <w:t>M</w:t>
      </w:r>
      <w:r>
        <w:rPr>
          <w:rFonts w:ascii="Arial" w:hAnsi="Arial" w:cs="Arial"/>
        </w:rPr>
        <w:t>odel T</w:t>
      </w:r>
      <w:r w:rsidR="00BB7214">
        <w:rPr>
          <w:rFonts w:ascii="Arial" w:hAnsi="Arial" w:cs="Arial"/>
        </w:rPr>
        <w:t>. However, there are some interesting differences in magnitude</w:t>
      </w:r>
      <w:r w:rsidR="00595B15">
        <w:rPr>
          <w:rFonts w:ascii="Arial" w:hAnsi="Arial" w:cs="Arial"/>
        </w:rPr>
        <w:t>.</w:t>
      </w:r>
      <w:r w:rsidR="00BB7214">
        <w:rPr>
          <w:rFonts w:ascii="Arial" w:hAnsi="Arial" w:cs="Arial"/>
        </w:rPr>
        <w:t xml:space="preserve"> </w:t>
      </w:r>
      <w:r w:rsidR="0071453A">
        <w:rPr>
          <w:rFonts w:ascii="Arial" w:hAnsi="Arial" w:cs="Arial"/>
        </w:rPr>
        <w:t>For instance</w:t>
      </w:r>
      <w:r w:rsidR="00E04825">
        <w:rPr>
          <w:rFonts w:ascii="Arial" w:hAnsi="Arial" w:cs="Arial"/>
        </w:rPr>
        <w:t>, t</w:t>
      </w:r>
      <w:r w:rsidR="00BB7214">
        <w:rPr>
          <w:rFonts w:ascii="Arial" w:hAnsi="Arial" w:cs="Arial"/>
        </w:rPr>
        <w:t>he correlation</w:t>
      </w:r>
      <w:r w:rsidR="00595B15">
        <w:rPr>
          <w:rFonts w:ascii="Arial" w:hAnsi="Arial" w:cs="Arial"/>
        </w:rPr>
        <w:t xml:space="preserve"> coefficient</w:t>
      </w:r>
      <w:r w:rsidR="00BB7214">
        <w:rPr>
          <w:rFonts w:ascii="Arial" w:hAnsi="Arial" w:cs="Arial"/>
        </w:rPr>
        <w:t xml:space="preserve"> between park area and PUD is roughly four times</w:t>
      </w:r>
      <w:r w:rsidR="00AE1199">
        <w:rPr>
          <w:rFonts w:ascii="Arial" w:hAnsi="Arial" w:cs="Arial"/>
        </w:rPr>
        <w:t xml:space="preserve"> the</w:t>
      </w:r>
      <w:r w:rsidR="006657E9">
        <w:rPr>
          <w:rFonts w:ascii="Arial" w:hAnsi="Arial" w:cs="Arial"/>
        </w:rPr>
        <w:t xml:space="preserve"> </w:t>
      </w:r>
      <w:r w:rsidR="00AE1199">
        <w:rPr>
          <w:rFonts w:ascii="Arial" w:hAnsi="Arial" w:cs="Arial"/>
        </w:rPr>
        <w:t>correlation</w:t>
      </w:r>
      <w:r w:rsidR="00E04825">
        <w:rPr>
          <w:rFonts w:ascii="Arial" w:hAnsi="Arial" w:cs="Arial"/>
        </w:rPr>
        <w:t xml:space="preserve"> coefficient</w:t>
      </w:r>
      <w:r w:rsidR="00AE1199">
        <w:rPr>
          <w:rFonts w:ascii="Arial" w:hAnsi="Arial" w:cs="Arial"/>
        </w:rPr>
        <w:t xml:space="preserve"> between park ar</w:t>
      </w:r>
      <w:r w:rsidR="00A4520C">
        <w:rPr>
          <w:rFonts w:ascii="Arial" w:hAnsi="Arial" w:cs="Arial"/>
        </w:rPr>
        <w:t>ea and TUD</w:t>
      </w:r>
      <w:r w:rsidR="00E04825">
        <w:rPr>
          <w:rFonts w:ascii="Arial" w:hAnsi="Arial" w:cs="Arial"/>
        </w:rPr>
        <w:t>. Moreover,</w:t>
      </w:r>
      <w:r w:rsidR="00A4520C">
        <w:rPr>
          <w:rFonts w:ascii="Arial" w:hAnsi="Arial" w:cs="Arial"/>
        </w:rPr>
        <w:t xml:space="preserve"> the correlation</w:t>
      </w:r>
      <w:r w:rsidR="00E04825">
        <w:rPr>
          <w:rFonts w:ascii="Arial" w:hAnsi="Arial" w:cs="Arial"/>
        </w:rPr>
        <w:t xml:space="preserve"> coefficient</w:t>
      </w:r>
      <w:r w:rsidR="004B5282">
        <w:rPr>
          <w:rFonts w:ascii="Arial" w:hAnsi="Arial" w:cs="Arial"/>
        </w:rPr>
        <w:t xml:space="preserve"> between the presence of a dog park</w:t>
      </w:r>
      <w:r w:rsidR="00662002">
        <w:rPr>
          <w:rFonts w:ascii="Arial" w:hAnsi="Arial" w:cs="Arial"/>
        </w:rPr>
        <w:t xml:space="preserve"> (</w:t>
      </w:r>
      <w:proofErr w:type="spellStart"/>
      <w:r w:rsidR="00662002">
        <w:rPr>
          <w:rFonts w:ascii="Arial" w:hAnsi="Arial" w:cs="Arial"/>
        </w:rPr>
        <w:t>DogPark_dummy</w:t>
      </w:r>
      <w:proofErr w:type="spellEnd"/>
      <w:r w:rsidR="00662002">
        <w:rPr>
          <w:rFonts w:ascii="Arial" w:hAnsi="Arial" w:cs="Arial"/>
        </w:rPr>
        <w:t>)</w:t>
      </w:r>
      <w:r w:rsidR="004B5282">
        <w:rPr>
          <w:rFonts w:ascii="Arial" w:hAnsi="Arial" w:cs="Arial"/>
        </w:rPr>
        <w:t xml:space="preserve"> and PUD is </w:t>
      </w:r>
      <w:r w:rsidR="006657E9">
        <w:rPr>
          <w:rFonts w:ascii="Arial" w:hAnsi="Arial" w:cs="Arial"/>
        </w:rPr>
        <w:t>less than half the correlation</w:t>
      </w:r>
      <w:r w:rsidR="00E04825">
        <w:rPr>
          <w:rFonts w:ascii="Arial" w:hAnsi="Arial" w:cs="Arial"/>
        </w:rPr>
        <w:t xml:space="preserve"> coefficient</w:t>
      </w:r>
      <w:r w:rsidR="006657E9">
        <w:rPr>
          <w:rFonts w:ascii="Arial" w:hAnsi="Arial" w:cs="Arial"/>
        </w:rPr>
        <w:t xml:space="preserve"> between the presence of a dog park at TUD. </w:t>
      </w:r>
      <w:r w:rsidR="002A5148">
        <w:rPr>
          <w:rFonts w:ascii="Arial" w:hAnsi="Arial" w:cs="Arial"/>
        </w:rPr>
        <w:t xml:space="preserve">Overall, PUD </w:t>
      </w:r>
      <w:r w:rsidR="00296E95">
        <w:rPr>
          <w:rFonts w:ascii="Arial" w:hAnsi="Arial" w:cs="Arial"/>
        </w:rPr>
        <w:t xml:space="preserve">appears less responsive to </w:t>
      </w:r>
      <w:r w:rsidR="006B0311">
        <w:rPr>
          <w:rFonts w:ascii="Arial" w:hAnsi="Arial" w:cs="Arial"/>
        </w:rPr>
        <w:t>its predictors</w:t>
      </w:r>
      <w:r w:rsidR="00542A7B">
        <w:rPr>
          <w:rFonts w:ascii="Arial" w:hAnsi="Arial" w:cs="Arial"/>
        </w:rPr>
        <w:t xml:space="preserve"> than TUD</w:t>
      </w:r>
      <w:r w:rsidR="006B0311">
        <w:rPr>
          <w:rFonts w:ascii="Arial" w:hAnsi="Arial" w:cs="Arial"/>
        </w:rPr>
        <w:t xml:space="preserve">; </w:t>
      </w:r>
      <w:r w:rsidR="0051269E">
        <w:rPr>
          <w:rFonts w:ascii="Arial" w:hAnsi="Arial" w:cs="Arial"/>
        </w:rPr>
        <w:t>this likely</w:t>
      </w:r>
      <w:r w:rsidR="008F6751">
        <w:rPr>
          <w:rFonts w:ascii="Arial" w:hAnsi="Arial" w:cs="Arial"/>
        </w:rPr>
        <w:t xml:space="preserve"> reflects the limitations of PUD</w:t>
      </w:r>
      <w:r w:rsidR="00950351">
        <w:rPr>
          <w:rFonts w:ascii="Arial" w:hAnsi="Arial" w:cs="Arial"/>
        </w:rPr>
        <w:t xml:space="preserve">, as we will discuss </w:t>
      </w:r>
      <w:r w:rsidR="00E04825">
        <w:rPr>
          <w:rFonts w:ascii="Arial" w:hAnsi="Arial" w:cs="Arial"/>
        </w:rPr>
        <w:t xml:space="preserve">in </w:t>
      </w:r>
      <w:r w:rsidR="009C1F18">
        <w:rPr>
          <w:rFonts w:ascii="Arial" w:hAnsi="Arial" w:cs="Arial"/>
        </w:rPr>
        <w:t>S</w:t>
      </w:r>
      <w:r w:rsidR="00E04825">
        <w:rPr>
          <w:rFonts w:ascii="Arial" w:hAnsi="Arial" w:cs="Arial"/>
        </w:rPr>
        <w:t>ection</w:t>
      </w:r>
      <w:r w:rsidR="00CA79A4">
        <w:rPr>
          <w:rFonts w:ascii="Arial" w:hAnsi="Arial" w:cs="Arial"/>
        </w:rPr>
        <w:t xml:space="preserve"> 4</w:t>
      </w:r>
      <w:r w:rsidR="00950351">
        <w:rPr>
          <w:rFonts w:ascii="Arial" w:hAnsi="Arial" w:cs="Arial"/>
        </w:rPr>
        <w:t>.</w:t>
      </w:r>
    </w:p>
    <w:p w14:paraId="07E3F845" w14:textId="4DB415AA" w:rsidR="00F30770" w:rsidRDefault="009B0425" w:rsidP="00F30770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Lastly, both </w:t>
      </w:r>
      <w:r w:rsidR="00F30770">
        <w:rPr>
          <w:rFonts w:ascii="Arial" w:hAnsi="Arial" w:cs="Arial"/>
        </w:rPr>
        <w:t>Model</w:t>
      </w:r>
      <w:r>
        <w:rPr>
          <w:rFonts w:ascii="Arial" w:hAnsi="Arial" w:cs="Arial"/>
        </w:rPr>
        <w:t>s</w:t>
      </w:r>
      <w:r w:rsidR="00F30770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 and P</w:t>
      </w:r>
      <w:r w:rsidR="00F30770">
        <w:rPr>
          <w:rFonts w:ascii="Arial" w:hAnsi="Arial" w:cs="Arial"/>
        </w:rPr>
        <w:t xml:space="preserve"> supported our hypothesis</w:t>
      </w:r>
      <w:r w:rsidR="00800BEE">
        <w:rPr>
          <w:rFonts w:ascii="Arial" w:hAnsi="Arial" w:cs="Arial"/>
        </w:rPr>
        <w:t xml:space="preserve"> regarding additional variables not </w:t>
      </w:r>
      <w:r w:rsidR="002D5439">
        <w:rPr>
          <w:rFonts w:ascii="Arial" w:hAnsi="Arial" w:cs="Arial"/>
        </w:rPr>
        <w:t>discussed</w:t>
      </w:r>
      <w:r w:rsidR="00800BEE">
        <w:rPr>
          <w:rFonts w:ascii="Arial" w:hAnsi="Arial" w:cs="Arial"/>
        </w:rPr>
        <w:t xml:space="preserve"> in [</w:t>
      </w:r>
      <w:r w:rsidR="00F81DCF">
        <w:rPr>
          <w:rFonts w:ascii="Arial" w:hAnsi="Arial" w:cs="Arial"/>
        </w:rPr>
        <w:t>3</w:t>
      </w:r>
      <w:r w:rsidR="00800BEE">
        <w:rPr>
          <w:rFonts w:ascii="Arial" w:hAnsi="Arial" w:cs="Arial"/>
        </w:rPr>
        <w:t>]</w:t>
      </w:r>
      <w:r w:rsidR="00F30770">
        <w:rPr>
          <w:rFonts w:ascii="Arial" w:hAnsi="Arial" w:cs="Arial"/>
        </w:rPr>
        <w:t xml:space="preserve">. </w:t>
      </w:r>
      <w:r w:rsidR="0071453A">
        <w:rPr>
          <w:rFonts w:ascii="Arial" w:hAnsi="Arial" w:cs="Arial"/>
        </w:rPr>
        <w:t>Specifically</w:t>
      </w:r>
      <w:r w:rsidR="00800BEE">
        <w:rPr>
          <w:rFonts w:ascii="Arial" w:hAnsi="Arial" w:cs="Arial"/>
        </w:rPr>
        <w:t>, t</w:t>
      </w:r>
      <w:r w:rsidR="00F30770">
        <w:rPr>
          <w:rFonts w:ascii="Arial" w:hAnsi="Arial" w:cs="Arial"/>
        </w:rPr>
        <w:t>he presence of a dog park (</w:t>
      </w:r>
      <w:proofErr w:type="spellStart"/>
      <w:r w:rsidR="00F30770">
        <w:rPr>
          <w:rFonts w:ascii="Arial" w:hAnsi="Arial" w:cs="Arial"/>
        </w:rPr>
        <w:t>DogPark_dummy</w:t>
      </w:r>
      <w:proofErr w:type="spellEnd"/>
      <w:r w:rsidR="00F30770">
        <w:rPr>
          <w:rFonts w:ascii="Arial" w:hAnsi="Arial" w:cs="Arial"/>
        </w:rPr>
        <w:t>) and the length of foot trails within 0.25 miles of a park (</w:t>
      </w:r>
      <w:r w:rsidR="00F30770" w:rsidRPr="00C133FA">
        <w:rPr>
          <w:rFonts w:ascii="Arial" w:hAnsi="Arial" w:cs="Arial"/>
        </w:rPr>
        <w:t>Trl100mMC</w:t>
      </w:r>
      <w:r w:rsidR="00F30770">
        <w:rPr>
          <w:rFonts w:ascii="Arial" w:hAnsi="Arial" w:cs="Arial"/>
        </w:rPr>
        <w:t>) are both positively correlated with TUD, while the distance from the TCMA’s downtown areas (Dist2MSP) is negatively correlated with TUD.</w:t>
      </w:r>
    </w:p>
    <w:p w14:paraId="3BDC7B36" w14:textId="53FF5468" w:rsidR="00FE6EDA" w:rsidRPr="00E04825" w:rsidRDefault="00E04825" w:rsidP="00FE6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000000"/>
        </w:rPr>
        <w:t>3.2</w:t>
      </w:r>
      <w:r w:rsidRPr="002A6BAE">
        <w:rPr>
          <w:rFonts w:ascii="Arial" w:eastAsia="Times New Roman" w:hAnsi="Arial" w:cs="Arial"/>
          <w:b/>
          <w:iCs/>
          <w:color w:val="000000"/>
        </w:rPr>
        <w:t xml:space="preserve">. </w:t>
      </w:r>
      <w:r>
        <w:rPr>
          <w:rFonts w:ascii="Arial" w:eastAsia="Times New Roman" w:hAnsi="Arial" w:cs="Arial"/>
          <w:b/>
          <w:iCs/>
          <w:color w:val="000000"/>
        </w:rPr>
        <w:t>Model Diagnostics</w:t>
      </w:r>
    </w:p>
    <w:p w14:paraId="1ACD0A45" w14:textId="798F5778" w:rsidR="00FE6EDA" w:rsidRPr="00DA1D22" w:rsidRDefault="00E04825" w:rsidP="00AF786E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It is crucial to check the model assumptions on the residuals, in particular, the constant variance and normality assumption, to ensure that the results obtained in the previous section are reliable. </w:t>
      </w:r>
      <w:r w:rsidR="00FE6EDA">
        <w:rPr>
          <w:rFonts w:ascii="Arial" w:hAnsi="Arial" w:cs="Arial"/>
        </w:rPr>
        <w:t>Looking at the residual plot</w:t>
      </w:r>
      <w:r>
        <w:rPr>
          <w:rFonts w:ascii="Arial" w:hAnsi="Arial" w:cs="Arial"/>
        </w:rPr>
        <w:t>s</w:t>
      </w:r>
      <w:r w:rsidR="00FE6EDA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M</w:t>
      </w:r>
      <w:r w:rsidR="00FE6EDA">
        <w:rPr>
          <w:rFonts w:ascii="Arial" w:hAnsi="Arial" w:cs="Arial"/>
        </w:rPr>
        <w:t>odel</w:t>
      </w:r>
      <w:r>
        <w:rPr>
          <w:rFonts w:ascii="Arial" w:hAnsi="Arial" w:cs="Arial"/>
        </w:rPr>
        <w:t>s</w:t>
      </w:r>
      <w:r w:rsidR="00FE6EDA">
        <w:rPr>
          <w:rFonts w:ascii="Arial" w:hAnsi="Arial" w:cs="Arial"/>
        </w:rPr>
        <w:t xml:space="preserve"> T</w:t>
      </w:r>
      <w:r>
        <w:rPr>
          <w:rFonts w:ascii="Arial" w:hAnsi="Arial" w:cs="Arial"/>
        </w:rPr>
        <w:t xml:space="preserve"> and P (see Figures </w:t>
      </w:r>
      <w:r w:rsidR="00B84C8D">
        <w:rPr>
          <w:rFonts w:ascii="Arial" w:hAnsi="Arial" w:cs="Arial"/>
        </w:rPr>
        <w:t>A3 and A5</w:t>
      </w:r>
      <w:r>
        <w:rPr>
          <w:rFonts w:ascii="Arial" w:hAnsi="Arial" w:cs="Arial"/>
        </w:rPr>
        <w:t xml:space="preserve"> in the appendix)</w:t>
      </w:r>
      <w:r w:rsidR="00FE6E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the </w:t>
      </w:r>
      <w:r w:rsidR="00FE6EDA">
        <w:rPr>
          <w:rFonts w:ascii="Arial" w:hAnsi="Arial" w:cs="Arial"/>
        </w:rPr>
        <w:t xml:space="preserve">assumption of constant variance is </w:t>
      </w:r>
      <w:r>
        <w:rPr>
          <w:rFonts w:ascii="Arial" w:hAnsi="Arial" w:cs="Arial"/>
        </w:rPr>
        <w:t>not severely violated</w:t>
      </w:r>
      <w:r w:rsidR="00FE6E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On the other hand, </w:t>
      </w:r>
      <w:r w:rsidR="00FE7C33">
        <w:rPr>
          <w:rFonts w:ascii="Arial" w:hAnsi="Arial" w:cs="Arial"/>
        </w:rPr>
        <w:t xml:space="preserve">the normality assumption may be violated as the histograms and Q-Q plots (see Figures </w:t>
      </w:r>
      <w:r w:rsidR="00B84C8D">
        <w:rPr>
          <w:rFonts w:ascii="Arial" w:hAnsi="Arial" w:cs="Arial"/>
        </w:rPr>
        <w:t>A4</w:t>
      </w:r>
      <w:r w:rsidR="00FE7C33">
        <w:rPr>
          <w:rFonts w:ascii="Arial" w:hAnsi="Arial" w:cs="Arial"/>
        </w:rPr>
        <w:t xml:space="preserve"> and </w:t>
      </w:r>
      <w:r w:rsidR="00B84C8D">
        <w:rPr>
          <w:rFonts w:ascii="Arial" w:hAnsi="Arial" w:cs="Arial"/>
        </w:rPr>
        <w:t>A6</w:t>
      </w:r>
      <w:r w:rsidR="00FE7C33">
        <w:rPr>
          <w:rFonts w:ascii="Arial" w:hAnsi="Arial" w:cs="Arial"/>
        </w:rPr>
        <w:t xml:space="preserve"> in the appendix) suggest that the distribution may be slightly skewed. In addition</w:t>
      </w:r>
      <w:r w:rsidR="00FE6EDA">
        <w:rPr>
          <w:rFonts w:ascii="Arial" w:hAnsi="Arial" w:cs="Arial"/>
        </w:rPr>
        <w:t xml:space="preserve">, the Shapiro-Wilk test returns a </w:t>
      </w:r>
      <w:r w:rsidR="00FE6EDA" w:rsidRPr="009E79E3">
        <w:rPr>
          <w:rFonts w:ascii="Arial" w:hAnsi="Arial" w:cs="Arial"/>
        </w:rPr>
        <w:t xml:space="preserve">p-value </w:t>
      </w:r>
      <w:r w:rsidR="00FE7C33">
        <w:rPr>
          <w:rFonts w:ascii="Arial" w:hAnsi="Arial" w:cs="Arial"/>
        </w:rPr>
        <w:t>of</w:t>
      </w:r>
      <w:r w:rsidR="00FE6EDA" w:rsidRPr="009E79E3">
        <w:rPr>
          <w:rFonts w:ascii="Arial" w:hAnsi="Arial" w:cs="Arial"/>
        </w:rPr>
        <w:t xml:space="preserve"> </w:t>
      </w:r>
      <w:r w:rsidR="00FE7C33">
        <w:rPr>
          <w:rFonts w:ascii="Arial" w:hAnsi="Arial" w:cs="Arial"/>
        </w:rPr>
        <w:t>4.479x10</w:t>
      </w:r>
      <w:r w:rsidR="00FE7C33" w:rsidRPr="00345FAF">
        <w:rPr>
          <w:rFonts w:ascii="Arial" w:hAnsi="Arial" w:cs="Arial"/>
          <w:vertAlign w:val="superscript"/>
        </w:rPr>
        <w:t>-</w:t>
      </w:r>
      <w:r w:rsidR="00FE7C33">
        <w:rPr>
          <w:rFonts w:ascii="Arial" w:hAnsi="Arial" w:cs="Arial"/>
          <w:vertAlign w:val="superscript"/>
        </w:rPr>
        <w:t>4</w:t>
      </w:r>
      <w:r w:rsidR="00FE7C33">
        <w:rPr>
          <w:rFonts w:ascii="Arial" w:hAnsi="Arial" w:cs="Arial"/>
        </w:rPr>
        <w:t xml:space="preserve"> and 6.201x10</w:t>
      </w:r>
      <w:r w:rsidR="00FE7C33" w:rsidRPr="00345FAF">
        <w:rPr>
          <w:rFonts w:ascii="Arial" w:hAnsi="Arial" w:cs="Arial"/>
          <w:vertAlign w:val="superscript"/>
        </w:rPr>
        <w:t>-9</w:t>
      </w:r>
      <w:r w:rsidR="00FE7C33">
        <w:rPr>
          <w:rFonts w:ascii="Arial" w:hAnsi="Arial" w:cs="Arial"/>
        </w:rPr>
        <w:t xml:space="preserve"> for Model T and Model P, respectively</w:t>
      </w:r>
      <w:r w:rsidR="00FE6EDA">
        <w:rPr>
          <w:rFonts w:ascii="Arial" w:hAnsi="Arial" w:cs="Arial"/>
        </w:rPr>
        <w:t xml:space="preserve">, which amounts to significant evidence that </w:t>
      </w:r>
      <w:r w:rsidR="00FE7C33">
        <w:rPr>
          <w:rFonts w:ascii="Arial" w:hAnsi="Arial" w:cs="Arial"/>
        </w:rPr>
        <w:t xml:space="preserve">the </w:t>
      </w:r>
      <w:r w:rsidR="00FE6EDA">
        <w:rPr>
          <w:rFonts w:ascii="Arial" w:hAnsi="Arial" w:cs="Arial"/>
        </w:rPr>
        <w:t xml:space="preserve">residuals </w:t>
      </w:r>
      <w:r w:rsidR="00FE7C33">
        <w:rPr>
          <w:rFonts w:ascii="Arial" w:hAnsi="Arial" w:cs="Arial"/>
        </w:rPr>
        <w:t xml:space="preserve">may </w:t>
      </w:r>
      <w:r w:rsidR="00FE6EDA">
        <w:rPr>
          <w:rFonts w:ascii="Arial" w:hAnsi="Arial" w:cs="Arial"/>
        </w:rPr>
        <w:t>not</w:t>
      </w:r>
      <w:r w:rsidR="00FE7C33">
        <w:rPr>
          <w:rFonts w:ascii="Arial" w:hAnsi="Arial" w:cs="Arial"/>
        </w:rPr>
        <w:t xml:space="preserve"> be</w:t>
      </w:r>
      <w:r w:rsidR="00FE6EDA">
        <w:rPr>
          <w:rFonts w:ascii="Arial" w:hAnsi="Arial" w:cs="Arial"/>
        </w:rPr>
        <w:t xml:space="preserve"> normally distributed.</w:t>
      </w:r>
      <w:r w:rsidR="00FE7C33">
        <w:rPr>
          <w:rFonts w:ascii="Arial" w:hAnsi="Arial" w:cs="Arial"/>
        </w:rPr>
        <w:t xml:space="preserve"> Nevertheless, the violation does not appear to be very severe from the histograms, so we conclude that our models may be useful in practice. </w:t>
      </w:r>
    </w:p>
    <w:p w14:paraId="468963F3" w14:textId="6B607F88" w:rsidR="00342804" w:rsidRPr="00FE7C33" w:rsidRDefault="00FE7C33" w:rsidP="00FE6EDA">
      <w:pPr>
        <w:spacing w:after="0" w:line="240" w:lineRule="auto"/>
        <w:jc w:val="center"/>
        <w:rPr>
          <w:rFonts w:ascii="Arial" w:hAnsi="Arial" w:cs="Arial"/>
          <w:b/>
        </w:rPr>
      </w:pPr>
      <w:r w:rsidRPr="00FE7C33">
        <w:rPr>
          <w:rFonts w:ascii="Arial" w:hAnsi="Arial" w:cs="Arial"/>
          <w:b/>
        </w:rPr>
        <w:t xml:space="preserve">4. </w:t>
      </w:r>
      <w:r w:rsidR="00D200F7" w:rsidRPr="00FE7C33">
        <w:rPr>
          <w:rFonts w:ascii="Arial" w:hAnsi="Arial" w:cs="Arial"/>
          <w:b/>
        </w:rPr>
        <w:t>Discussion</w:t>
      </w:r>
    </w:p>
    <w:p w14:paraId="3108A608" w14:textId="4520964B" w:rsidR="005959EF" w:rsidRPr="00B568FA" w:rsidRDefault="00B568FA" w:rsidP="00FE6ED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4F2202">
        <w:rPr>
          <w:rFonts w:ascii="Arial" w:hAnsi="Arial" w:cs="Arial"/>
        </w:rPr>
        <w:t>Overall, our findings gene</w:t>
      </w:r>
      <w:r w:rsidR="00BF527F">
        <w:rPr>
          <w:rFonts w:ascii="Arial" w:hAnsi="Arial" w:cs="Arial"/>
        </w:rPr>
        <w:t xml:space="preserve">rally support </w:t>
      </w:r>
      <w:r w:rsidR="005959EF">
        <w:rPr>
          <w:rFonts w:ascii="Arial" w:hAnsi="Arial" w:cs="Arial"/>
        </w:rPr>
        <w:t xml:space="preserve">our hypotheses. </w:t>
      </w:r>
      <w:r w:rsidR="00AF786E">
        <w:rPr>
          <w:rFonts w:ascii="Arial" w:hAnsi="Arial" w:cs="Arial"/>
        </w:rPr>
        <w:t>That is, our models are more or less consistent with the ones in [</w:t>
      </w:r>
      <w:r w:rsidR="00F81DCF">
        <w:rPr>
          <w:rFonts w:ascii="Arial" w:hAnsi="Arial" w:cs="Arial"/>
        </w:rPr>
        <w:t>3</w:t>
      </w:r>
      <w:r w:rsidR="00AF786E">
        <w:rPr>
          <w:rFonts w:ascii="Arial" w:hAnsi="Arial" w:cs="Arial"/>
        </w:rPr>
        <w:t xml:space="preserve">]. However, we have also identified presence of a dog park, the length of trails within 0.25 miles of a park, and distance from the downtown areas as new key variables potentially affecting the park visitation. </w:t>
      </w:r>
      <w:r w:rsidR="00643B44">
        <w:rPr>
          <w:rFonts w:ascii="Arial" w:hAnsi="Arial" w:cs="Arial"/>
        </w:rPr>
        <w:t>The</w:t>
      </w:r>
      <w:r w:rsidR="00173D04">
        <w:rPr>
          <w:rFonts w:ascii="Arial" w:hAnsi="Arial" w:cs="Arial"/>
        </w:rPr>
        <w:t xml:space="preserve"> </w:t>
      </w:r>
      <w:r w:rsidR="00774BF4">
        <w:rPr>
          <w:rFonts w:ascii="Arial" w:hAnsi="Arial" w:cs="Arial"/>
        </w:rPr>
        <w:t xml:space="preserve">magnitudes </w:t>
      </w:r>
      <w:r w:rsidR="002A6CC9">
        <w:rPr>
          <w:rFonts w:ascii="Arial" w:hAnsi="Arial" w:cs="Arial"/>
        </w:rPr>
        <w:t xml:space="preserve">of </w:t>
      </w:r>
      <w:r w:rsidR="00AF786E">
        <w:rPr>
          <w:rFonts w:ascii="Arial" w:hAnsi="Arial" w:cs="Arial"/>
        </w:rPr>
        <w:t>the</w:t>
      </w:r>
      <w:r w:rsidR="00145878">
        <w:rPr>
          <w:rFonts w:ascii="Arial" w:hAnsi="Arial" w:cs="Arial"/>
        </w:rPr>
        <w:t xml:space="preserve"> coefficients </w:t>
      </w:r>
      <w:r w:rsidR="00AF786E">
        <w:rPr>
          <w:rFonts w:ascii="Arial" w:hAnsi="Arial" w:cs="Arial"/>
        </w:rPr>
        <w:t xml:space="preserve">of </w:t>
      </w:r>
      <w:r w:rsidR="00FF69BC">
        <w:rPr>
          <w:rFonts w:ascii="Arial" w:hAnsi="Arial" w:cs="Arial"/>
        </w:rPr>
        <w:t>our explanatory</w:t>
      </w:r>
      <w:r w:rsidR="00AF786E">
        <w:rPr>
          <w:rFonts w:ascii="Arial" w:hAnsi="Arial" w:cs="Arial"/>
        </w:rPr>
        <w:t xml:space="preserve"> variables </w:t>
      </w:r>
      <w:r w:rsidR="00725E14">
        <w:rPr>
          <w:rFonts w:ascii="Arial" w:hAnsi="Arial" w:cs="Arial"/>
        </w:rPr>
        <w:t xml:space="preserve">were </w:t>
      </w:r>
      <w:r w:rsidR="00FF69BC">
        <w:rPr>
          <w:rFonts w:ascii="Arial" w:hAnsi="Arial" w:cs="Arial"/>
        </w:rPr>
        <w:t xml:space="preserve">sometimes </w:t>
      </w:r>
      <w:r w:rsidR="00725E14">
        <w:rPr>
          <w:rFonts w:ascii="Arial" w:hAnsi="Arial" w:cs="Arial"/>
        </w:rPr>
        <w:t>smaller or larger than expected</w:t>
      </w:r>
      <w:r w:rsidR="00AF786E">
        <w:rPr>
          <w:rFonts w:ascii="Arial" w:hAnsi="Arial" w:cs="Arial"/>
        </w:rPr>
        <w:t xml:space="preserve"> compared to [</w:t>
      </w:r>
      <w:r w:rsidR="00F81DCF">
        <w:rPr>
          <w:rFonts w:ascii="Arial" w:hAnsi="Arial" w:cs="Arial"/>
        </w:rPr>
        <w:t>3</w:t>
      </w:r>
      <w:r w:rsidR="00AF786E">
        <w:rPr>
          <w:rFonts w:ascii="Arial" w:hAnsi="Arial" w:cs="Arial"/>
        </w:rPr>
        <w:t>]</w:t>
      </w:r>
      <w:r w:rsidR="00725E14">
        <w:rPr>
          <w:rFonts w:ascii="Arial" w:hAnsi="Arial" w:cs="Arial"/>
        </w:rPr>
        <w:t xml:space="preserve">, </w:t>
      </w:r>
      <w:r w:rsidR="00AF786E">
        <w:rPr>
          <w:rFonts w:ascii="Arial" w:hAnsi="Arial" w:cs="Arial"/>
        </w:rPr>
        <w:t xml:space="preserve">but </w:t>
      </w:r>
      <w:r w:rsidR="00725E14">
        <w:rPr>
          <w:rFonts w:ascii="Arial" w:hAnsi="Arial" w:cs="Arial"/>
        </w:rPr>
        <w:t xml:space="preserve">only a few variables—most notably </w:t>
      </w:r>
      <w:r w:rsidR="004A0EB7">
        <w:rPr>
          <w:rFonts w:ascii="Arial" w:hAnsi="Arial" w:cs="Arial"/>
        </w:rPr>
        <w:t>Black and Hispanic popula</w:t>
      </w:r>
      <w:r w:rsidR="00CA57B8">
        <w:rPr>
          <w:rFonts w:ascii="Arial" w:hAnsi="Arial" w:cs="Arial"/>
        </w:rPr>
        <w:t xml:space="preserve">tion in </w:t>
      </w:r>
      <w:r w:rsidR="00AF786E">
        <w:rPr>
          <w:rFonts w:ascii="Arial" w:hAnsi="Arial" w:cs="Arial"/>
        </w:rPr>
        <w:t>M</w:t>
      </w:r>
      <w:r w:rsidR="00CA57B8">
        <w:rPr>
          <w:rFonts w:ascii="Arial" w:hAnsi="Arial" w:cs="Arial"/>
        </w:rPr>
        <w:t>odel T</w:t>
      </w:r>
      <w:r w:rsidR="00C9207A">
        <w:rPr>
          <w:rFonts w:ascii="Arial" w:hAnsi="Arial" w:cs="Arial"/>
        </w:rPr>
        <w:t xml:space="preserve">—exhibited </w:t>
      </w:r>
      <w:r w:rsidR="00133F28">
        <w:rPr>
          <w:rFonts w:ascii="Arial" w:hAnsi="Arial" w:cs="Arial"/>
        </w:rPr>
        <w:t xml:space="preserve">coefficients of </w:t>
      </w:r>
      <w:r w:rsidR="005A15A6">
        <w:rPr>
          <w:rFonts w:ascii="Arial" w:hAnsi="Arial" w:cs="Arial"/>
        </w:rPr>
        <w:t xml:space="preserve">a different sign than expected. </w:t>
      </w:r>
      <w:r w:rsidR="00034B75">
        <w:rPr>
          <w:rFonts w:ascii="Arial" w:hAnsi="Arial" w:cs="Arial"/>
        </w:rPr>
        <w:t xml:space="preserve">Model P gave us </w:t>
      </w:r>
      <w:r w:rsidR="003C4653">
        <w:rPr>
          <w:rFonts w:ascii="Arial" w:hAnsi="Arial" w:cs="Arial"/>
        </w:rPr>
        <w:t xml:space="preserve">the most surprises overall, </w:t>
      </w:r>
      <w:r w:rsidR="00BA4006">
        <w:rPr>
          <w:rFonts w:ascii="Arial" w:hAnsi="Arial" w:cs="Arial"/>
        </w:rPr>
        <w:t xml:space="preserve">containing fewer predictor variables </w:t>
      </w:r>
      <w:r w:rsidR="004A6632">
        <w:rPr>
          <w:rFonts w:ascii="Arial" w:hAnsi="Arial" w:cs="Arial"/>
        </w:rPr>
        <w:t>than we expected</w:t>
      </w:r>
      <w:r w:rsidR="00B530FC">
        <w:rPr>
          <w:rFonts w:ascii="Arial" w:hAnsi="Arial" w:cs="Arial"/>
        </w:rPr>
        <w:t>, for reasons that it is somewhat difficult to glean</w:t>
      </w:r>
      <w:r w:rsidR="004A6632">
        <w:rPr>
          <w:rFonts w:ascii="Arial" w:hAnsi="Arial" w:cs="Arial"/>
        </w:rPr>
        <w:t xml:space="preserve">. </w:t>
      </w:r>
      <w:r w:rsidR="005959EF">
        <w:rPr>
          <w:rFonts w:ascii="Arial" w:hAnsi="Arial" w:cs="Arial"/>
        </w:rPr>
        <w:t xml:space="preserve">However, the </w:t>
      </w:r>
      <w:r w:rsidR="001127C7">
        <w:rPr>
          <w:rFonts w:ascii="Arial" w:hAnsi="Arial" w:cs="Arial"/>
        </w:rPr>
        <w:t xml:space="preserve">fact that the assumption of normally distributed residuals </w:t>
      </w:r>
      <w:r w:rsidR="000D68AB">
        <w:rPr>
          <w:rFonts w:ascii="Arial" w:hAnsi="Arial" w:cs="Arial"/>
        </w:rPr>
        <w:t xml:space="preserve">is </w:t>
      </w:r>
      <w:r w:rsidR="00AF786E">
        <w:rPr>
          <w:rFonts w:ascii="Arial" w:hAnsi="Arial" w:cs="Arial"/>
        </w:rPr>
        <w:t xml:space="preserve">slightly </w:t>
      </w:r>
      <w:r w:rsidR="000D68AB">
        <w:rPr>
          <w:rFonts w:ascii="Arial" w:hAnsi="Arial" w:cs="Arial"/>
        </w:rPr>
        <w:t xml:space="preserve">violated for both </w:t>
      </w:r>
      <w:r w:rsidR="00AF786E">
        <w:rPr>
          <w:rFonts w:ascii="Arial" w:hAnsi="Arial" w:cs="Arial"/>
        </w:rPr>
        <w:t>M</w:t>
      </w:r>
      <w:r w:rsidR="000D68AB">
        <w:rPr>
          <w:rFonts w:ascii="Arial" w:hAnsi="Arial" w:cs="Arial"/>
        </w:rPr>
        <w:t>odel</w:t>
      </w:r>
      <w:r w:rsidR="00AF786E">
        <w:rPr>
          <w:rFonts w:ascii="Arial" w:hAnsi="Arial" w:cs="Arial"/>
        </w:rPr>
        <w:t>s T and P</w:t>
      </w:r>
      <w:r w:rsidR="000D68AB">
        <w:rPr>
          <w:rFonts w:ascii="Arial" w:hAnsi="Arial" w:cs="Arial"/>
        </w:rPr>
        <w:t xml:space="preserve"> indicates </w:t>
      </w:r>
      <w:r w:rsidR="00C162F4">
        <w:rPr>
          <w:rFonts w:ascii="Arial" w:hAnsi="Arial" w:cs="Arial"/>
        </w:rPr>
        <w:t>that our findings should be treated with some skepti</w:t>
      </w:r>
      <w:r w:rsidR="003E4825">
        <w:rPr>
          <w:rFonts w:ascii="Arial" w:hAnsi="Arial" w:cs="Arial"/>
        </w:rPr>
        <w:t>cism.</w:t>
      </w:r>
      <w:r w:rsidR="00A157E4">
        <w:rPr>
          <w:rFonts w:ascii="Arial" w:hAnsi="Arial" w:cs="Arial"/>
        </w:rPr>
        <w:t xml:space="preserve"> </w:t>
      </w:r>
    </w:p>
    <w:p w14:paraId="7ED25ABA" w14:textId="0C97584C" w:rsidR="00805A79" w:rsidRPr="00F81DCF" w:rsidRDefault="00F241B0" w:rsidP="00F81D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59EF">
        <w:rPr>
          <w:rFonts w:ascii="Arial" w:hAnsi="Arial" w:cs="Arial"/>
        </w:rPr>
        <w:t>Mor</w:t>
      </w:r>
      <w:r w:rsidR="00B568FA">
        <w:rPr>
          <w:rFonts w:ascii="Arial" w:hAnsi="Arial" w:cs="Arial"/>
        </w:rPr>
        <w:t>e</w:t>
      </w:r>
      <w:r w:rsidR="0089720A">
        <w:rPr>
          <w:rFonts w:ascii="Arial" w:hAnsi="Arial" w:cs="Arial"/>
        </w:rPr>
        <w:t>o</w:t>
      </w:r>
      <w:r w:rsidR="00B568FA">
        <w:rPr>
          <w:rFonts w:ascii="Arial" w:hAnsi="Arial" w:cs="Arial"/>
        </w:rPr>
        <w:t>ver, t</w:t>
      </w:r>
      <w:r w:rsidR="00206975">
        <w:rPr>
          <w:rFonts w:ascii="Arial" w:hAnsi="Arial" w:cs="Arial"/>
        </w:rPr>
        <w:t xml:space="preserve">he differences </w:t>
      </w:r>
      <w:r w:rsidR="00D96D26">
        <w:rPr>
          <w:rFonts w:ascii="Arial" w:hAnsi="Arial" w:cs="Arial"/>
        </w:rPr>
        <w:t xml:space="preserve">between </w:t>
      </w:r>
      <w:r w:rsidR="00AF786E">
        <w:rPr>
          <w:rFonts w:ascii="Arial" w:hAnsi="Arial" w:cs="Arial"/>
        </w:rPr>
        <w:t>M</w:t>
      </w:r>
      <w:r w:rsidR="00D96D26">
        <w:rPr>
          <w:rFonts w:ascii="Arial" w:hAnsi="Arial" w:cs="Arial"/>
        </w:rPr>
        <w:t xml:space="preserve">odel </w:t>
      </w:r>
      <w:r w:rsidR="00AF786E">
        <w:rPr>
          <w:rFonts w:ascii="Arial" w:hAnsi="Arial" w:cs="Arial"/>
        </w:rPr>
        <w:t>T</w:t>
      </w:r>
      <w:r w:rsidR="00D96D26">
        <w:rPr>
          <w:rFonts w:ascii="Arial" w:hAnsi="Arial" w:cs="Arial"/>
        </w:rPr>
        <w:t xml:space="preserve"> and </w:t>
      </w:r>
      <w:r w:rsidR="00AF786E">
        <w:rPr>
          <w:rFonts w:ascii="Arial" w:hAnsi="Arial" w:cs="Arial"/>
        </w:rPr>
        <w:t>M</w:t>
      </w:r>
      <w:r w:rsidR="00D96D26">
        <w:rPr>
          <w:rFonts w:ascii="Arial" w:hAnsi="Arial" w:cs="Arial"/>
        </w:rPr>
        <w:t xml:space="preserve">odel </w:t>
      </w:r>
      <w:r w:rsidR="00AF786E">
        <w:rPr>
          <w:rFonts w:ascii="Arial" w:hAnsi="Arial" w:cs="Arial"/>
        </w:rPr>
        <w:t>P</w:t>
      </w:r>
      <w:r w:rsidR="00D766BB">
        <w:rPr>
          <w:rFonts w:ascii="Arial" w:hAnsi="Arial" w:cs="Arial"/>
        </w:rPr>
        <w:t xml:space="preserve"> </w:t>
      </w:r>
      <w:r w:rsidR="00D26162">
        <w:rPr>
          <w:rFonts w:ascii="Arial" w:hAnsi="Arial" w:cs="Arial"/>
        </w:rPr>
        <w:t xml:space="preserve">point to potential limitations of </w:t>
      </w:r>
      <w:r w:rsidR="00AF786E">
        <w:rPr>
          <w:rFonts w:ascii="Arial" w:hAnsi="Arial" w:cs="Arial"/>
        </w:rPr>
        <w:t xml:space="preserve">the </w:t>
      </w:r>
      <w:r w:rsidR="0049361C">
        <w:rPr>
          <w:rFonts w:ascii="Arial" w:hAnsi="Arial" w:cs="Arial"/>
        </w:rPr>
        <w:t xml:space="preserve">GSM </w:t>
      </w:r>
      <w:r w:rsidR="00AF786E">
        <w:rPr>
          <w:rFonts w:ascii="Arial" w:hAnsi="Arial" w:cs="Arial"/>
        </w:rPr>
        <w:t xml:space="preserve">data </w:t>
      </w:r>
      <w:r w:rsidR="0049361C">
        <w:rPr>
          <w:rFonts w:ascii="Arial" w:hAnsi="Arial" w:cs="Arial"/>
        </w:rPr>
        <w:t xml:space="preserve">as a proxy measure of park visitation. </w:t>
      </w:r>
      <w:r w:rsidR="008A64FC">
        <w:rPr>
          <w:rFonts w:ascii="Arial" w:hAnsi="Arial" w:cs="Arial"/>
        </w:rPr>
        <w:t xml:space="preserve">When we removed zeroes for our TUD and PUD response variables, we ended up with a dataset for </w:t>
      </w:r>
      <w:r w:rsidR="00B55394">
        <w:rPr>
          <w:rFonts w:ascii="Arial" w:hAnsi="Arial" w:cs="Arial"/>
        </w:rPr>
        <w:t xml:space="preserve">PUD </w:t>
      </w:r>
      <w:r w:rsidR="005902C8">
        <w:rPr>
          <w:rFonts w:ascii="Arial" w:hAnsi="Arial" w:cs="Arial"/>
        </w:rPr>
        <w:t>around 60% of the size of our dataset for TUD</w:t>
      </w:r>
      <w:r w:rsidR="00F02E63">
        <w:rPr>
          <w:rFonts w:ascii="Arial" w:hAnsi="Arial" w:cs="Arial"/>
        </w:rPr>
        <w:t xml:space="preserve">; this is likely a result of Flickr’s being a much less popular platform than </w:t>
      </w:r>
      <w:r w:rsidR="00AF786E">
        <w:rPr>
          <w:rFonts w:ascii="Arial" w:hAnsi="Arial" w:cs="Arial"/>
        </w:rPr>
        <w:t>T</w:t>
      </w:r>
      <w:r w:rsidR="00F02E63">
        <w:rPr>
          <w:rFonts w:ascii="Arial" w:hAnsi="Arial" w:cs="Arial"/>
        </w:rPr>
        <w:t>witter, which</w:t>
      </w:r>
      <w:r w:rsidR="00A839FE">
        <w:rPr>
          <w:rFonts w:ascii="Arial" w:hAnsi="Arial" w:cs="Arial"/>
        </w:rPr>
        <w:t xml:space="preserve"> </w:t>
      </w:r>
      <w:r w:rsidR="00F02E63">
        <w:rPr>
          <w:rFonts w:ascii="Arial" w:hAnsi="Arial" w:cs="Arial"/>
        </w:rPr>
        <w:t>could account</w:t>
      </w:r>
      <w:r w:rsidR="00FB2F65">
        <w:rPr>
          <w:rFonts w:ascii="Arial" w:hAnsi="Arial" w:cs="Arial"/>
        </w:rPr>
        <w:t xml:space="preserve"> for the generally lower-magnitude coefficients in </w:t>
      </w:r>
      <w:r w:rsidR="004D36FA">
        <w:rPr>
          <w:rFonts w:ascii="Arial" w:hAnsi="Arial" w:cs="Arial"/>
        </w:rPr>
        <w:t xml:space="preserve">Model </w:t>
      </w:r>
      <w:r w:rsidR="00FB2F65">
        <w:rPr>
          <w:rFonts w:ascii="Arial" w:hAnsi="Arial" w:cs="Arial"/>
        </w:rPr>
        <w:t xml:space="preserve">P than in </w:t>
      </w:r>
      <w:r w:rsidR="004D36FA">
        <w:rPr>
          <w:rFonts w:ascii="Arial" w:hAnsi="Arial" w:cs="Arial"/>
        </w:rPr>
        <w:t xml:space="preserve">Model </w:t>
      </w:r>
      <w:r w:rsidR="00FB2F65">
        <w:rPr>
          <w:rFonts w:ascii="Arial" w:hAnsi="Arial" w:cs="Arial"/>
        </w:rPr>
        <w:t>T</w:t>
      </w:r>
      <w:r w:rsidR="00BE245F">
        <w:rPr>
          <w:rFonts w:ascii="Arial" w:hAnsi="Arial" w:cs="Arial"/>
        </w:rPr>
        <w:t>. Moreover, there are</w:t>
      </w:r>
      <w:r w:rsidR="00BA6D6E">
        <w:rPr>
          <w:rFonts w:ascii="Arial" w:hAnsi="Arial" w:cs="Arial"/>
        </w:rPr>
        <w:t xml:space="preserve"> potential</w:t>
      </w:r>
      <w:r w:rsidR="00BE245F">
        <w:rPr>
          <w:rFonts w:ascii="Arial" w:hAnsi="Arial" w:cs="Arial"/>
        </w:rPr>
        <w:t xml:space="preserve"> demographic differences to </w:t>
      </w:r>
      <w:r w:rsidR="00BA6D6E">
        <w:rPr>
          <w:rFonts w:ascii="Arial" w:hAnsi="Arial" w:cs="Arial"/>
        </w:rPr>
        <w:t xml:space="preserve">consider between the users of </w:t>
      </w:r>
      <w:r w:rsidR="00E1016F">
        <w:rPr>
          <w:rFonts w:ascii="Arial" w:hAnsi="Arial" w:cs="Arial"/>
        </w:rPr>
        <w:t>Flickr and Twitter</w:t>
      </w:r>
      <w:r w:rsidR="004D36FA">
        <w:rPr>
          <w:rFonts w:ascii="Arial" w:hAnsi="Arial" w:cs="Arial"/>
        </w:rPr>
        <w:t>.</w:t>
      </w:r>
      <w:r w:rsidR="00E1016F">
        <w:rPr>
          <w:rFonts w:ascii="Arial" w:hAnsi="Arial" w:cs="Arial"/>
        </w:rPr>
        <w:t xml:space="preserve"> Twitter is a significantly more “casual” social network than Flickr, and t</w:t>
      </w:r>
      <w:r w:rsidR="001713D5">
        <w:rPr>
          <w:rFonts w:ascii="Arial" w:hAnsi="Arial" w:cs="Arial"/>
        </w:rPr>
        <w:t xml:space="preserve">hus </w:t>
      </w:r>
      <w:r w:rsidR="00DD2D15">
        <w:rPr>
          <w:rFonts w:ascii="Arial" w:hAnsi="Arial" w:cs="Arial"/>
        </w:rPr>
        <w:t>likely has</w:t>
      </w:r>
      <w:r w:rsidR="001713D5">
        <w:rPr>
          <w:rFonts w:ascii="Arial" w:hAnsi="Arial" w:cs="Arial"/>
        </w:rPr>
        <w:t xml:space="preserve"> a younger, poorer</w:t>
      </w:r>
      <w:r w:rsidR="00E1016F">
        <w:rPr>
          <w:rFonts w:ascii="Arial" w:hAnsi="Arial" w:cs="Arial"/>
        </w:rPr>
        <w:t xml:space="preserve"> userbase</w:t>
      </w:r>
      <w:r w:rsidR="00DD2D15">
        <w:rPr>
          <w:rFonts w:ascii="Arial" w:hAnsi="Arial" w:cs="Arial"/>
        </w:rPr>
        <w:t xml:space="preserve">, which could </w:t>
      </w:r>
      <w:r w:rsidR="00EC5BB1">
        <w:rPr>
          <w:rFonts w:ascii="Arial" w:hAnsi="Arial" w:cs="Arial"/>
        </w:rPr>
        <w:t xml:space="preserve">affect the kinds of parks that </w:t>
      </w:r>
      <w:r w:rsidR="004068C4">
        <w:rPr>
          <w:rFonts w:ascii="Arial" w:hAnsi="Arial" w:cs="Arial"/>
        </w:rPr>
        <w:t>are posted about on each respective platform</w:t>
      </w:r>
      <w:r w:rsidR="00E234AD">
        <w:rPr>
          <w:rFonts w:ascii="Arial" w:hAnsi="Arial" w:cs="Arial"/>
        </w:rPr>
        <w:t xml:space="preserve">. </w:t>
      </w:r>
      <w:r w:rsidR="00E86219">
        <w:rPr>
          <w:rFonts w:ascii="Arial" w:hAnsi="Arial" w:cs="Arial"/>
        </w:rPr>
        <w:t>Further examination of</w:t>
      </w:r>
      <w:r w:rsidR="000F2D8F">
        <w:rPr>
          <w:rFonts w:ascii="Arial" w:hAnsi="Arial" w:cs="Arial"/>
        </w:rPr>
        <w:t xml:space="preserve"> the effects </w:t>
      </w:r>
      <w:r w:rsidR="004A3F6C">
        <w:rPr>
          <w:rFonts w:ascii="Arial" w:hAnsi="Arial" w:cs="Arial"/>
        </w:rPr>
        <w:t xml:space="preserve">of </w:t>
      </w:r>
      <w:r w:rsidR="000F2D8F">
        <w:rPr>
          <w:rFonts w:ascii="Arial" w:hAnsi="Arial" w:cs="Arial"/>
        </w:rPr>
        <w:t>demographic differences between platforms’ users</w:t>
      </w:r>
      <w:r w:rsidR="00E86219">
        <w:rPr>
          <w:rFonts w:ascii="Arial" w:hAnsi="Arial" w:cs="Arial"/>
        </w:rPr>
        <w:t xml:space="preserve"> </w:t>
      </w:r>
      <w:r w:rsidR="000F2D8F">
        <w:rPr>
          <w:rFonts w:ascii="Arial" w:hAnsi="Arial" w:cs="Arial"/>
        </w:rPr>
        <w:t>on GSM could be a promising avenue for fu</w:t>
      </w:r>
      <w:r w:rsidR="00F81DCF">
        <w:rPr>
          <w:rFonts w:ascii="Arial" w:hAnsi="Arial" w:cs="Arial"/>
        </w:rPr>
        <w:t>ture research.</w:t>
      </w:r>
    </w:p>
    <w:p w14:paraId="5B9EDEB6" w14:textId="1B9D5BAA" w:rsidR="004D36FA" w:rsidRPr="00992426" w:rsidRDefault="004D36FA" w:rsidP="007C5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426">
        <w:rPr>
          <w:rFonts w:ascii="Arial" w:eastAsia="Times New Roman" w:hAnsi="Arial" w:cs="Arial"/>
          <w:b/>
          <w:bCs/>
          <w:color w:val="000000"/>
        </w:rPr>
        <w:lastRenderedPageBreak/>
        <w:t>References</w:t>
      </w:r>
    </w:p>
    <w:p w14:paraId="78D2C4AE" w14:textId="77777777" w:rsidR="004D36FA" w:rsidRDefault="004D36FA" w:rsidP="004D36F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48D03BE0" w14:textId="560455AA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[1] </w:t>
      </w:r>
      <w:r>
        <w:rPr>
          <w:rFonts w:ascii="Arial" w:eastAsia="Times New Roman" w:hAnsi="Arial" w:cs="Arial"/>
          <w:color w:val="000000"/>
        </w:rPr>
        <w:tab/>
        <w:t xml:space="preserve">Friedman, J., Hastie, T., </w:t>
      </w:r>
      <w:r w:rsidR="001442D9">
        <w:rPr>
          <w:rFonts w:ascii="Arial" w:eastAsia="Times New Roman" w:hAnsi="Arial" w:cs="Arial"/>
          <w:color w:val="000000"/>
        </w:rPr>
        <w:t xml:space="preserve">and </w:t>
      </w:r>
      <w:proofErr w:type="spellStart"/>
      <w:r>
        <w:rPr>
          <w:rFonts w:ascii="Arial" w:eastAsia="Times New Roman" w:hAnsi="Arial" w:cs="Arial"/>
          <w:color w:val="000000"/>
        </w:rPr>
        <w:t>Tibshirani</w:t>
      </w:r>
      <w:proofErr w:type="spellEnd"/>
      <w:r>
        <w:rPr>
          <w:rFonts w:ascii="Arial" w:eastAsia="Times New Roman" w:hAnsi="Arial" w:cs="Arial"/>
          <w:color w:val="000000"/>
        </w:rPr>
        <w:t xml:space="preserve">, R. (2010). Regularization paths for generalized linear models via coordinate descent. </w:t>
      </w:r>
      <w:r w:rsidRPr="00B5781E">
        <w:rPr>
          <w:rFonts w:ascii="Arial" w:eastAsia="Times New Roman" w:hAnsi="Arial" w:cs="Arial"/>
          <w:i/>
          <w:color w:val="000000"/>
        </w:rPr>
        <w:t>Journal of Statistical Software</w:t>
      </w:r>
      <w:r>
        <w:rPr>
          <w:rFonts w:ascii="Arial" w:eastAsia="Times New Roman" w:hAnsi="Arial" w:cs="Arial"/>
          <w:color w:val="000000"/>
        </w:rPr>
        <w:t xml:space="preserve"> 33(1), 1—22.  </w:t>
      </w:r>
    </w:p>
    <w:p w14:paraId="5FE0D9F7" w14:textId="77777777" w:rsidR="00EF7DC2" w:rsidRDefault="00EF7DC2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</w:p>
    <w:p w14:paraId="0326B71E" w14:textId="7FD1803A" w:rsidR="00F81DCF" w:rsidRDefault="00EF7DC2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[2]</w:t>
      </w:r>
      <w:r>
        <w:rPr>
          <w:rFonts w:ascii="Arial" w:eastAsia="Times New Roman" w:hAnsi="Arial" w:cs="Arial"/>
          <w:color w:val="000000"/>
        </w:rPr>
        <w:tab/>
      </w:r>
      <w:proofErr w:type="spellStart"/>
      <w:r>
        <w:rPr>
          <w:rFonts w:ascii="Arial" w:eastAsia="Times New Roman" w:hAnsi="Arial" w:cs="Arial"/>
          <w:color w:val="000000"/>
        </w:rPr>
        <w:t>Goeman</w:t>
      </w:r>
      <w:proofErr w:type="spellEnd"/>
      <w:r>
        <w:rPr>
          <w:rFonts w:ascii="Arial" w:eastAsia="Times New Roman" w:hAnsi="Arial" w:cs="Arial"/>
          <w:color w:val="000000"/>
        </w:rPr>
        <w:t xml:space="preserve">, J., </w:t>
      </w:r>
      <w:r w:rsidR="00433075">
        <w:rPr>
          <w:rFonts w:ascii="Arial" w:eastAsia="Times New Roman" w:hAnsi="Arial" w:cs="Arial"/>
          <w:color w:val="000000"/>
        </w:rPr>
        <w:t xml:space="preserve">Meijer, R., and Chaturvedi, N. (2018). </w:t>
      </w:r>
      <w:r w:rsidR="00F81DCF" w:rsidRPr="00F81DCF">
        <w:rPr>
          <w:rFonts w:ascii="Arial" w:eastAsia="Times New Roman" w:hAnsi="Arial" w:cs="Arial"/>
          <w:i/>
          <w:color w:val="000000"/>
        </w:rPr>
        <w:t>L1 and L2 Penalized Regression Models</w:t>
      </w:r>
      <w:r w:rsidR="00F81DCF">
        <w:rPr>
          <w:rFonts w:ascii="Arial" w:eastAsia="Times New Roman" w:hAnsi="Arial" w:cs="Arial"/>
          <w:color w:val="000000"/>
        </w:rPr>
        <w:t>. Package Version 0.9-51. Available at:</w:t>
      </w:r>
    </w:p>
    <w:p w14:paraId="5016C141" w14:textId="17B111BF" w:rsidR="00EF7DC2" w:rsidRDefault="00F81DCF" w:rsidP="00F81DCF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81DCF">
        <w:rPr>
          <w:rFonts w:ascii="Arial" w:eastAsia="Times New Roman" w:hAnsi="Arial" w:cs="Arial"/>
          <w:color w:val="000000"/>
        </w:rPr>
        <w:t>https://cran.r-project.org/web/packages/penalized/vignettes/penalized.pdf</w:t>
      </w:r>
    </w:p>
    <w:p w14:paraId="7795D32B" w14:textId="77777777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</w:p>
    <w:p w14:paraId="49D30DCF" w14:textId="78D225B1" w:rsidR="004D36FA" w:rsidRPr="00992426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[</w:t>
      </w:r>
      <w:r w:rsidR="00F81DCF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] </w:t>
      </w:r>
      <w:r>
        <w:rPr>
          <w:rFonts w:ascii="Arial" w:eastAsia="Times New Roman" w:hAnsi="Arial" w:cs="Arial"/>
          <w:color w:val="000000"/>
        </w:rPr>
        <w:tab/>
      </w:r>
      <w:proofErr w:type="spellStart"/>
      <w:r w:rsidRPr="00992426">
        <w:rPr>
          <w:rFonts w:ascii="Arial" w:eastAsia="Times New Roman" w:hAnsi="Arial" w:cs="Arial"/>
          <w:color w:val="000000"/>
        </w:rPr>
        <w:t>Hamstead</w:t>
      </w:r>
      <w:proofErr w:type="spellEnd"/>
      <w:r w:rsidRPr="00992426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Z.A., </w:t>
      </w:r>
      <w:r w:rsidRPr="00992426">
        <w:rPr>
          <w:rFonts w:ascii="Arial" w:eastAsia="Times New Roman" w:hAnsi="Arial" w:cs="Arial"/>
          <w:color w:val="000000"/>
        </w:rPr>
        <w:t>Fisher,</w:t>
      </w:r>
      <w:r>
        <w:rPr>
          <w:rFonts w:ascii="Arial" w:eastAsia="Times New Roman" w:hAnsi="Arial" w:cs="Arial"/>
          <w:color w:val="000000"/>
        </w:rPr>
        <w:t xml:space="preserve"> D.,</w:t>
      </w:r>
      <w:r w:rsidRPr="009924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92426">
        <w:rPr>
          <w:rFonts w:ascii="Arial" w:eastAsia="Times New Roman" w:hAnsi="Arial" w:cs="Arial"/>
          <w:color w:val="000000"/>
        </w:rPr>
        <w:t>Ilieva</w:t>
      </w:r>
      <w:proofErr w:type="spellEnd"/>
      <w:r w:rsidRPr="0099242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R.T.,</w:t>
      </w:r>
      <w:r w:rsidRPr="00992426">
        <w:rPr>
          <w:rFonts w:ascii="Arial" w:eastAsia="Times New Roman" w:hAnsi="Arial" w:cs="Arial"/>
          <w:color w:val="000000"/>
        </w:rPr>
        <w:t xml:space="preserve"> Wood,</w:t>
      </w:r>
      <w:r>
        <w:rPr>
          <w:rFonts w:ascii="Arial" w:eastAsia="Times New Roman" w:hAnsi="Arial" w:cs="Arial"/>
          <w:color w:val="000000"/>
        </w:rPr>
        <w:t xml:space="preserve"> S.A., </w:t>
      </w:r>
      <w:proofErr w:type="spellStart"/>
      <w:r w:rsidRPr="00992426">
        <w:rPr>
          <w:rFonts w:ascii="Arial" w:eastAsia="Times New Roman" w:hAnsi="Arial" w:cs="Arial"/>
          <w:color w:val="000000"/>
        </w:rPr>
        <w:t>McPhearson</w:t>
      </w:r>
      <w:proofErr w:type="spellEnd"/>
      <w:r w:rsidRPr="0099242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T., and </w:t>
      </w:r>
      <w:r w:rsidRPr="00992426">
        <w:rPr>
          <w:rFonts w:ascii="Arial" w:eastAsia="Times New Roman" w:hAnsi="Arial" w:cs="Arial"/>
          <w:color w:val="000000"/>
        </w:rPr>
        <w:t>Kremer</w:t>
      </w:r>
      <w:r>
        <w:rPr>
          <w:rFonts w:ascii="Arial" w:eastAsia="Times New Roman" w:hAnsi="Arial" w:cs="Arial"/>
          <w:color w:val="000000"/>
        </w:rPr>
        <w:t>, P</w:t>
      </w:r>
      <w:r w:rsidRPr="00992426">
        <w:rPr>
          <w:rFonts w:ascii="Arial" w:eastAsia="Times New Roman" w:hAnsi="Arial" w:cs="Arial"/>
          <w:color w:val="000000"/>
        </w:rPr>
        <w:t xml:space="preserve">. (2018). </w:t>
      </w:r>
      <w:r w:rsidRPr="00F26F44">
        <w:rPr>
          <w:rFonts w:ascii="Arial" w:eastAsia="Times New Roman" w:hAnsi="Arial" w:cs="Arial"/>
          <w:iCs/>
          <w:color w:val="000000"/>
        </w:rPr>
        <w:t>Geolocated social media as a rapid indicator of park visitation and equitable park access</w:t>
      </w:r>
      <w:r>
        <w:rPr>
          <w:rFonts w:ascii="Arial" w:eastAsia="Times New Roman" w:hAnsi="Arial" w:cs="Arial"/>
          <w:iCs/>
          <w:color w:val="000000"/>
        </w:rPr>
        <w:t xml:space="preserve">, </w:t>
      </w:r>
      <w:r w:rsidRPr="00D431B6">
        <w:rPr>
          <w:rFonts w:ascii="Arial" w:eastAsia="Times New Roman" w:hAnsi="Arial" w:cs="Arial"/>
          <w:i/>
          <w:color w:val="000000"/>
        </w:rPr>
        <w:t>Computers,</w:t>
      </w:r>
      <w:r w:rsidRPr="00F26F44">
        <w:rPr>
          <w:rFonts w:ascii="Arial" w:eastAsia="Times New Roman" w:hAnsi="Arial" w:cs="Arial"/>
          <w:i/>
          <w:color w:val="000000"/>
        </w:rPr>
        <w:t xml:space="preserve"> Environment and Urban Systems</w:t>
      </w:r>
      <w:r>
        <w:rPr>
          <w:rFonts w:ascii="Arial" w:eastAsia="Times New Roman" w:hAnsi="Arial" w:cs="Arial"/>
          <w:color w:val="000000"/>
        </w:rPr>
        <w:t xml:space="preserve"> 72, 38—50</w:t>
      </w:r>
      <w:r w:rsidRPr="00992426">
        <w:rPr>
          <w:rFonts w:ascii="Arial" w:eastAsia="Times New Roman" w:hAnsi="Arial" w:cs="Arial"/>
          <w:color w:val="000000"/>
        </w:rPr>
        <w:t>.</w:t>
      </w:r>
    </w:p>
    <w:p w14:paraId="40C59B56" w14:textId="77777777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</w:p>
    <w:p w14:paraId="77E5039C" w14:textId="7187FA70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</w:t>
      </w:r>
      <w:r w:rsidR="00F81DCF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] </w:t>
      </w:r>
      <w:r>
        <w:rPr>
          <w:rFonts w:ascii="Arial" w:eastAsia="Times New Roman" w:hAnsi="Arial" w:cs="Arial"/>
          <w:color w:val="000000"/>
        </w:rPr>
        <w:tab/>
      </w:r>
      <w:r w:rsidRPr="00992426">
        <w:rPr>
          <w:rFonts w:ascii="Arial" w:eastAsia="Times New Roman" w:hAnsi="Arial" w:cs="Arial"/>
          <w:color w:val="000000"/>
        </w:rPr>
        <w:t>Keeler,</w:t>
      </w:r>
      <w:r>
        <w:rPr>
          <w:rFonts w:ascii="Arial" w:eastAsia="Times New Roman" w:hAnsi="Arial" w:cs="Arial"/>
          <w:color w:val="000000"/>
        </w:rPr>
        <w:t xml:space="preserve"> B.L., </w:t>
      </w:r>
      <w:r w:rsidRPr="00992426">
        <w:rPr>
          <w:rFonts w:ascii="Arial" w:eastAsia="Times New Roman" w:hAnsi="Arial" w:cs="Arial"/>
          <w:color w:val="000000"/>
        </w:rPr>
        <w:t>Wood,</w:t>
      </w:r>
      <w:r>
        <w:rPr>
          <w:rFonts w:ascii="Arial" w:eastAsia="Times New Roman" w:hAnsi="Arial" w:cs="Arial"/>
          <w:color w:val="000000"/>
        </w:rPr>
        <w:t xml:space="preserve"> S.A., </w:t>
      </w:r>
      <w:proofErr w:type="spellStart"/>
      <w:r w:rsidRPr="00992426">
        <w:rPr>
          <w:rFonts w:ascii="Arial" w:eastAsia="Times New Roman" w:hAnsi="Arial" w:cs="Arial"/>
          <w:color w:val="000000"/>
        </w:rPr>
        <w:t>Polasky</w:t>
      </w:r>
      <w:proofErr w:type="spellEnd"/>
      <w:r w:rsidRPr="0099242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S., </w:t>
      </w:r>
      <w:r w:rsidRPr="00992426">
        <w:rPr>
          <w:rFonts w:ascii="Arial" w:eastAsia="Times New Roman" w:hAnsi="Arial" w:cs="Arial"/>
          <w:color w:val="000000"/>
        </w:rPr>
        <w:t xml:space="preserve">Kling, </w:t>
      </w:r>
      <w:r>
        <w:rPr>
          <w:rFonts w:ascii="Arial" w:eastAsia="Times New Roman" w:hAnsi="Arial" w:cs="Arial"/>
          <w:color w:val="000000"/>
        </w:rPr>
        <w:t xml:space="preserve">C., </w:t>
      </w:r>
      <w:proofErr w:type="spellStart"/>
      <w:r w:rsidRPr="00992426">
        <w:rPr>
          <w:rFonts w:ascii="Arial" w:eastAsia="Times New Roman" w:hAnsi="Arial" w:cs="Arial"/>
          <w:color w:val="000000"/>
        </w:rPr>
        <w:t>Filstrup</w:t>
      </w:r>
      <w:proofErr w:type="spellEnd"/>
      <w:r w:rsidRPr="0099242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C.T., </w:t>
      </w:r>
      <w:r w:rsidRPr="00992426">
        <w:rPr>
          <w:rFonts w:ascii="Arial" w:eastAsia="Times New Roman" w:hAnsi="Arial" w:cs="Arial"/>
          <w:color w:val="000000"/>
        </w:rPr>
        <w:t>and Downing</w:t>
      </w:r>
      <w:r>
        <w:rPr>
          <w:rFonts w:ascii="Arial" w:eastAsia="Times New Roman" w:hAnsi="Arial" w:cs="Arial"/>
          <w:color w:val="000000"/>
        </w:rPr>
        <w:t>, J.A</w:t>
      </w:r>
      <w:r w:rsidRPr="00992426">
        <w:rPr>
          <w:rFonts w:ascii="Arial" w:eastAsia="Times New Roman" w:hAnsi="Arial" w:cs="Arial"/>
          <w:color w:val="000000"/>
        </w:rPr>
        <w:t xml:space="preserve">. (2015). </w:t>
      </w:r>
      <w:r w:rsidRPr="00F26F44">
        <w:rPr>
          <w:rFonts w:ascii="Arial" w:eastAsia="Times New Roman" w:hAnsi="Arial" w:cs="Arial"/>
          <w:iCs/>
          <w:color w:val="000000"/>
        </w:rPr>
        <w:t>Recreational demand for clean water:</w:t>
      </w:r>
      <w:r>
        <w:rPr>
          <w:rFonts w:ascii="Arial" w:eastAsia="Times New Roman" w:hAnsi="Arial" w:cs="Arial"/>
          <w:iCs/>
          <w:color w:val="000000"/>
        </w:rPr>
        <w:t xml:space="preserve"> </w:t>
      </w:r>
      <w:r w:rsidRPr="00F26F44">
        <w:rPr>
          <w:rFonts w:ascii="Arial" w:eastAsia="Times New Roman" w:hAnsi="Arial" w:cs="Arial"/>
          <w:iCs/>
          <w:color w:val="000000"/>
        </w:rPr>
        <w:t xml:space="preserve">evidence from geotagged </w:t>
      </w:r>
      <w:r>
        <w:rPr>
          <w:rFonts w:ascii="Arial" w:eastAsia="Times New Roman" w:hAnsi="Arial" w:cs="Arial"/>
          <w:iCs/>
          <w:color w:val="000000"/>
        </w:rPr>
        <w:t>photographs by visitors to lakes,</w:t>
      </w:r>
      <w:r w:rsidRPr="00F26F44">
        <w:rPr>
          <w:rFonts w:ascii="Arial" w:eastAsia="Times New Roman" w:hAnsi="Arial" w:cs="Arial"/>
          <w:color w:val="000000"/>
        </w:rPr>
        <w:t xml:space="preserve"> </w:t>
      </w:r>
      <w:r w:rsidRPr="00F26F44">
        <w:rPr>
          <w:rFonts w:ascii="Arial" w:eastAsia="Times New Roman" w:hAnsi="Arial" w:cs="Arial"/>
          <w:i/>
          <w:color w:val="000000"/>
        </w:rPr>
        <w:t>Frontiers in Ecology and the Environment</w:t>
      </w:r>
      <w:r>
        <w:rPr>
          <w:rFonts w:ascii="Arial" w:eastAsia="Times New Roman" w:hAnsi="Arial" w:cs="Arial"/>
          <w:color w:val="000000"/>
        </w:rPr>
        <w:t xml:space="preserve"> 13(2), 76—81</w:t>
      </w:r>
      <w:r w:rsidRPr="00992426">
        <w:rPr>
          <w:rFonts w:ascii="Arial" w:eastAsia="Times New Roman" w:hAnsi="Arial" w:cs="Arial"/>
          <w:color w:val="000000"/>
        </w:rPr>
        <w:t>.</w:t>
      </w:r>
    </w:p>
    <w:p w14:paraId="27C881EB" w14:textId="77777777" w:rsidR="004D36FA" w:rsidRPr="00992426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sz w:val="24"/>
          <w:szCs w:val="24"/>
        </w:rPr>
      </w:pPr>
    </w:p>
    <w:p w14:paraId="522CCCCB" w14:textId="6CD81C3A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</w:t>
      </w:r>
      <w:r w:rsidR="00F81DCF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] </w:t>
      </w:r>
      <w:r>
        <w:rPr>
          <w:rFonts w:ascii="Arial" w:eastAsia="Times New Roman" w:hAnsi="Arial" w:cs="Arial"/>
          <w:color w:val="000000"/>
        </w:rPr>
        <w:tab/>
      </w:r>
      <w:r w:rsidRPr="00992426">
        <w:rPr>
          <w:rFonts w:ascii="Arial" w:eastAsia="Times New Roman" w:hAnsi="Arial" w:cs="Arial"/>
          <w:color w:val="000000"/>
        </w:rPr>
        <w:t>Sessions,</w:t>
      </w:r>
      <w:r>
        <w:rPr>
          <w:rFonts w:ascii="Arial" w:eastAsia="Times New Roman" w:hAnsi="Arial" w:cs="Arial"/>
          <w:color w:val="000000"/>
        </w:rPr>
        <w:t xml:space="preserve"> C., </w:t>
      </w:r>
      <w:r w:rsidRPr="00992426">
        <w:rPr>
          <w:rFonts w:ascii="Arial" w:eastAsia="Times New Roman" w:hAnsi="Arial" w:cs="Arial"/>
          <w:color w:val="000000"/>
        </w:rPr>
        <w:t>Wood,</w:t>
      </w:r>
      <w:r>
        <w:rPr>
          <w:rFonts w:ascii="Arial" w:eastAsia="Times New Roman" w:hAnsi="Arial" w:cs="Arial"/>
          <w:color w:val="000000"/>
        </w:rPr>
        <w:t xml:space="preserve"> S.A.,</w:t>
      </w:r>
      <w:r w:rsidRPr="00992426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992426">
        <w:rPr>
          <w:rFonts w:ascii="Arial" w:eastAsia="Times New Roman" w:hAnsi="Arial" w:cs="Arial"/>
          <w:color w:val="000000"/>
        </w:rPr>
        <w:t>Rabotyagov</w:t>
      </w:r>
      <w:proofErr w:type="spellEnd"/>
      <w:r w:rsidRPr="00992426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S., and </w:t>
      </w:r>
      <w:r w:rsidRPr="00992426">
        <w:rPr>
          <w:rFonts w:ascii="Arial" w:eastAsia="Times New Roman" w:hAnsi="Arial" w:cs="Arial"/>
          <w:color w:val="000000"/>
        </w:rPr>
        <w:t>Fisher</w:t>
      </w:r>
      <w:r>
        <w:rPr>
          <w:rFonts w:ascii="Arial" w:eastAsia="Times New Roman" w:hAnsi="Arial" w:cs="Arial"/>
          <w:color w:val="000000"/>
        </w:rPr>
        <w:t>, D.M</w:t>
      </w:r>
      <w:r w:rsidRPr="00992426">
        <w:rPr>
          <w:rFonts w:ascii="Arial" w:eastAsia="Times New Roman" w:hAnsi="Arial" w:cs="Arial"/>
          <w:color w:val="000000"/>
        </w:rPr>
        <w:t xml:space="preserve">. (2016). </w:t>
      </w:r>
      <w:r w:rsidRPr="00F26F44">
        <w:rPr>
          <w:rFonts w:ascii="Arial" w:eastAsia="Times New Roman" w:hAnsi="Arial" w:cs="Arial"/>
          <w:iCs/>
          <w:color w:val="000000"/>
        </w:rPr>
        <w:t>Measuring recreational visitation at U.S. National Parks with crowd-sourced photographs</w:t>
      </w:r>
      <w:r>
        <w:rPr>
          <w:rFonts w:ascii="Arial" w:eastAsia="Times New Roman" w:hAnsi="Arial" w:cs="Arial"/>
          <w:iCs/>
          <w:color w:val="000000"/>
        </w:rPr>
        <w:t>.</w:t>
      </w:r>
      <w:r w:rsidRPr="00992426">
        <w:rPr>
          <w:rFonts w:ascii="Arial" w:eastAsia="Times New Roman" w:hAnsi="Arial" w:cs="Arial"/>
          <w:color w:val="000000"/>
        </w:rPr>
        <w:t xml:space="preserve"> </w:t>
      </w:r>
      <w:r w:rsidRPr="00F26F44">
        <w:rPr>
          <w:rFonts w:ascii="Arial" w:eastAsia="Times New Roman" w:hAnsi="Arial" w:cs="Arial"/>
          <w:i/>
          <w:color w:val="000000"/>
        </w:rPr>
        <w:t>Journal of Environmental Management</w:t>
      </w:r>
      <w:r>
        <w:rPr>
          <w:rFonts w:ascii="Arial" w:eastAsia="Times New Roman" w:hAnsi="Arial" w:cs="Arial"/>
          <w:color w:val="000000"/>
        </w:rPr>
        <w:t xml:space="preserve"> 183, 703—711</w:t>
      </w:r>
      <w:r w:rsidRPr="00992426">
        <w:rPr>
          <w:rFonts w:ascii="Arial" w:eastAsia="Times New Roman" w:hAnsi="Arial" w:cs="Arial"/>
          <w:color w:val="000000"/>
        </w:rPr>
        <w:t>.</w:t>
      </w:r>
    </w:p>
    <w:p w14:paraId="1BB958F9" w14:textId="77777777" w:rsidR="004D36FA" w:rsidRPr="00992426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sz w:val="24"/>
          <w:szCs w:val="24"/>
        </w:rPr>
      </w:pPr>
    </w:p>
    <w:p w14:paraId="3096F80A" w14:textId="0E7950B3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[</w:t>
      </w:r>
      <w:r w:rsidR="00F81DCF">
        <w:rPr>
          <w:rFonts w:ascii="Arial" w:eastAsia="Times New Roman" w:hAnsi="Arial" w:cs="Arial"/>
          <w:color w:val="000000"/>
        </w:rPr>
        <w:t>6</w:t>
      </w:r>
      <w:r>
        <w:rPr>
          <w:rFonts w:ascii="Arial" w:eastAsia="Times New Roman" w:hAnsi="Arial" w:cs="Arial"/>
          <w:color w:val="000000"/>
        </w:rPr>
        <w:t xml:space="preserve">] </w:t>
      </w:r>
      <w:r>
        <w:rPr>
          <w:rFonts w:ascii="Arial" w:eastAsia="Times New Roman" w:hAnsi="Arial" w:cs="Arial"/>
          <w:color w:val="000000"/>
        </w:rPr>
        <w:tab/>
      </w:r>
      <w:r w:rsidRPr="00992426">
        <w:rPr>
          <w:rFonts w:ascii="Arial" w:eastAsia="Times New Roman" w:hAnsi="Arial" w:cs="Arial"/>
          <w:color w:val="000000"/>
        </w:rPr>
        <w:t>Wood,</w:t>
      </w:r>
      <w:r>
        <w:rPr>
          <w:rFonts w:ascii="Arial" w:eastAsia="Times New Roman" w:hAnsi="Arial" w:cs="Arial"/>
          <w:color w:val="000000"/>
        </w:rPr>
        <w:t xml:space="preserve"> S.A., </w:t>
      </w:r>
      <w:proofErr w:type="spellStart"/>
      <w:r w:rsidRPr="00992426">
        <w:rPr>
          <w:rFonts w:ascii="Arial" w:eastAsia="Times New Roman" w:hAnsi="Arial" w:cs="Arial"/>
          <w:color w:val="000000"/>
        </w:rPr>
        <w:t>Guerry</w:t>
      </w:r>
      <w:proofErr w:type="spellEnd"/>
      <w:r w:rsidRPr="00992426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A.D., </w:t>
      </w:r>
      <w:r w:rsidRPr="00992426">
        <w:rPr>
          <w:rFonts w:ascii="Arial" w:eastAsia="Times New Roman" w:hAnsi="Arial" w:cs="Arial"/>
          <w:color w:val="000000"/>
        </w:rPr>
        <w:t>Silver,</w:t>
      </w:r>
      <w:r>
        <w:rPr>
          <w:rFonts w:ascii="Arial" w:eastAsia="Times New Roman" w:hAnsi="Arial" w:cs="Arial"/>
          <w:color w:val="000000"/>
        </w:rPr>
        <w:t xml:space="preserve"> J.M., </w:t>
      </w:r>
      <w:r w:rsidR="001442D9">
        <w:rPr>
          <w:rFonts w:ascii="Arial" w:eastAsia="Times New Roman" w:hAnsi="Arial" w:cs="Arial"/>
          <w:color w:val="000000"/>
        </w:rPr>
        <w:t xml:space="preserve">and </w:t>
      </w:r>
      <w:proofErr w:type="spellStart"/>
      <w:r w:rsidRPr="00992426">
        <w:rPr>
          <w:rFonts w:ascii="Arial" w:eastAsia="Times New Roman" w:hAnsi="Arial" w:cs="Arial"/>
          <w:color w:val="000000"/>
        </w:rPr>
        <w:t>Lacayo</w:t>
      </w:r>
      <w:proofErr w:type="spellEnd"/>
      <w:r>
        <w:rPr>
          <w:rFonts w:ascii="Arial" w:eastAsia="Times New Roman" w:hAnsi="Arial" w:cs="Arial"/>
          <w:color w:val="000000"/>
        </w:rPr>
        <w:t>, M</w:t>
      </w:r>
      <w:r w:rsidRPr="00992426">
        <w:rPr>
          <w:rFonts w:ascii="Arial" w:eastAsia="Times New Roman" w:hAnsi="Arial" w:cs="Arial"/>
          <w:color w:val="000000"/>
        </w:rPr>
        <w:t xml:space="preserve">. (2013). </w:t>
      </w:r>
      <w:r w:rsidRPr="00F26F44">
        <w:rPr>
          <w:rFonts w:ascii="Arial" w:eastAsia="Times New Roman" w:hAnsi="Arial" w:cs="Arial"/>
          <w:iCs/>
          <w:color w:val="000000"/>
        </w:rPr>
        <w:t>Using social media to quantify</w:t>
      </w:r>
      <w:r>
        <w:rPr>
          <w:rFonts w:ascii="Arial" w:eastAsia="Times New Roman" w:hAnsi="Arial" w:cs="Arial"/>
          <w:iCs/>
          <w:color w:val="000000"/>
        </w:rPr>
        <w:t xml:space="preserve"> </w:t>
      </w:r>
      <w:r w:rsidRPr="00F26F44">
        <w:rPr>
          <w:rFonts w:ascii="Arial" w:eastAsia="Times New Roman" w:hAnsi="Arial" w:cs="Arial"/>
          <w:iCs/>
          <w:color w:val="000000"/>
        </w:rPr>
        <w:t>nature-based tourism and recreation</w:t>
      </w:r>
      <w:r w:rsidRPr="00992426">
        <w:rPr>
          <w:rFonts w:ascii="Arial" w:eastAsia="Times New Roman" w:hAnsi="Arial" w:cs="Arial"/>
          <w:i/>
          <w:iCs/>
          <w:color w:val="000000"/>
        </w:rPr>
        <w:t>.</w:t>
      </w:r>
      <w:r w:rsidRPr="00992426">
        <w:rPr>
          <w:rFonts w:ascii="Arial" w:eastAsia="Times New Roman" w:hAnsi="Arial" w:cs="Arial"/>
          <w:color w:val="000000"/>
        </w:rPr>
        <w:t xml:space="preserve"> </w:t>
      </w:r>
      <w:r w:rsidRPr="00F26F44">
        <w:rPr>
          <w:rFonts w:ascii="Arial" w:eastAsia="Times New Roman" w:hAnsi="Arial" w:cs="Arial"/>
          <w:i/>
          <w:color w:val="000000"/>
        </w:rPr>
        <w:t>Scientific Reports</w:t>
      </w:r>
      <w:r>
        <w:rPr>
          <w:rFonts w:ascii="Arial" w:eastAsia="Times New Roman" w:hAnsi="Arial" w:cs="Arial"/>
          <w:color w:val="000000"/>
        </w:rPr>
        <w:t xml:space="preserve"> 3:2976, 1—7</w:t>
      </w:r>
      <w:r w:rsidRPr="00992426">
        <w:rPr>
          <w:rFonts w:ascii="Arial" w:eastAsia="Times New Roman" w:hAnsi="Arial" w:cs="Arial"/>
          <w:color w:val="000000"/>
        </w:rPr>
        <w:t>.</w:t>
      </w:r>
    </w:p>
    <w:p w14:paraId="2AB65839" w14:textId="77777777" w:rsidR="004D36FA" w:rsidRDefault="004D36FA" w:rsidP="004D36FA">
      <w:pPr>
        <w:spacing w:after="0" w:line="240" w:lineRule="auto"/>
        <w:ind w:hanging="720"/>
        <w:rPr>
          <w:rFonts w:ascii="Arial" w:eastAsia="Times New Roman" w:hAnsi="Arial" w:cs="Arial"/>
          <w:color w:val="000000"/>
        </w:rPr>
      </w:pPr>
    </w:p>
    <w:p w14:paraId="532BF2DC" w14:textId="77777777" w:rsidR="004D36FA" w:rsidRDefault="004D36FA">
      <w:pPr>
        <w:rPr>
          <w:rFonts w:ascii="Arial" w:hAnsi="Arial" w:cs="Arial"/>
          <w:b/>
        </w:rPr>
      </w:pPr>
    </w:p>
    <w:p w14:paraId="6C6F94B9" w14:textId="77777777" w:rsidR="004D36FA" w:rsidRDefault="004D36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C323015" w14:textId="30634C37" w:rsidR="00412E0C" w:rsidRDefault="00412E0C" w:rsidP="00412E0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Appendix</w:t>
      </w:r>
    </w:p>
    <w:p w14:paraId="674F7282" w14:textId="77777777" w:rsidR="00412E0C" w:rsidRPr="00412E0C" w:rsidRDefault="00412E0C" w:rsidP="0041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5032"/>
      </w:tblGrid>
      <w:tr w:rsidR="00412E0C" w:rsidRPr="00412E0C" w14:paraId="0278F6A3" w14:textId="77777777" w:rsidTr="00C23115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8C701" w14:textId="35756618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Variable</w:t>
            </w:r>
            <w:r w:rsidR="00C23115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 xml:space="preserve"> and Description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77324" w14:textId="77777777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Transformation Applied</w:t>
            </w:r>
          </w:p>
        </w:tc>
      </w:tr>
      <w:tr w:rsidR="00412E0C" w:rsidRPr="00412E0C" w14:paraId="75859AEF" w14:textId="77777777" w:rsidTr="00412E0C">
        <w:trPr>
          <w:trHeight w:val="9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A01B0" w14:textId="3B2407AF" w:rsidR="00C23115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TUD_mean</w:t>
            </w:r>
            <w:proofErr w:type="spellEnd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TotPop</w:t>
            </w:r>
            <w:proofErr w:type="spellEnd"/>
          </w:p>
          <w:p w14:paraId="759A746C" w14:textId="74706A6F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C23115">
              <w:rPr>
                <w:rFonts w:ascii="Arial" w:eastAsia="Times New Roman" w:hAnsi="Arial" w:cs="Arial"/>
                <w:color w:val="000000"/>
              </w:rPr>
              <w:t>Response variable for the mean TUD per capita from 2012 to 2014</w:t>
            </w:r>
            <w:r w:rsidRPr="00412E0C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41714FB1" w14:textId="77777777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B1ED4" w14:textId="77777777" w:rsidR="00412E0C" w:rsidRPr="007A49A2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A2">
              <w:rPr>
                <w:rFonts w:ascii="Arial" w:eastAsia="Times New Roman" w:hAnsi="Arial" w:cs="Arial"/>
                <w:b/>
                <w:color w:val="000000"/>
              </w:rPr>
              <w:t>Natural Log</w:t>
            </w:r>
          </w:p>
          <w:p w14:paraId="4CAA8993" w14:textId="734AB60D" w:rsidR="00412E0C" w:rsidRPr="00412E0C" w:rsidRDefault="00C23115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; </w:t>
            </w:r>
          </w:p>
          <w:p w14:paraId="456CAF15" w14:textId="603F376C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zeroes were removed</w:t>
            </w:r>
            <w:r w:rsidR="00C23115">
              <w:rPr>
                <w:rFonts w:ascii="Arial" w:eastAsia="Times New Roman" w:hAnsi="Arial" w:cs="Arial"/>
                <w:color w:val="000000"/>
              </w:rPr>
              <w:t xml:space="preserve"> beforehand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to make the transformation work.</w:t>
            </w:r>
          </w:p>
        </w:tc>
      </w:tr>
      <w:tr w:rsidR="00412E0C" w:rsidRPr="00412E0C" w14:paraId="3F9486BB" w14:textId="77777777" w:rsidTr="007A49A2">
        <w:trPr>
          <w:trHeight w:val="9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2A251" w14:textId="10E0D091" w:rsidR="00C23115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PUD_mean</w:t>
            </w:r>
            <w:proofErr w:type="spellEnd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/</w:t>
            </w: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TotPop</w:t>
            </w:r>
            <w:proofErr w:type="spellEnd"/>
          </w:p>
          <w:p w14:paraId="0BC3C95C" w14:textId="2D21F2F5" w:rsidR="00C23115" w:rsidRPr="00412E0C" w:rsidRDefault="00C23115" w:rsidP="00C23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>
              <w:rPr>
                <w:rFonts w:ascii="Arial" w:eastAsia="Times New Roman" w:hAnsi="Arial" w:cs="Arial"/>
                <w:color w:val="000000"/>
              </w:rPr>
              <w:t>Response variable for the mean PUD per capita from 2005 to 2014</w:t>
            </w:r>
            <w:r w:rsidRPr="00412E0C">
              <w:rPr>
                <w:rFonts w:ascii="Arial" w:eastAsia="Times New Roman" w:hAnsi="Arial" w:cs="Arial"/>
                <w:color w:val="000000"/>
              </w:rPr>
              <w:t>)</w:t>
            </w:r>
          </w:p>
          <w:p w14:paraId="0573E2D1" w14:textId="753C290A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11EBA" w14:textId="77777777" w:rsidR="00412E0C" w:rsidRPr="007A49A2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A2">
              <w:rPr>
                <w:rFonts w:ascii="Arial" w:eastAsia="Times New Roman" w:hAnsi="Arial" w:cs="Arial"/>
                <w:b/>
                <w:color w:val="000000"/>
              </w:rPr>
              <w:t>Natural Log</w:t>
            </w:r>
          </w:p>
          <w:p w14:paraId="637175DA" w14:textId="56168185" w:rsidR="00C23115" w:rsidRDefault="00C23115" w:rsidP="00412E0C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; </w:t>
            </w:r>
          </w:p>
          <w:p w14:paraId="7694A540" w14:textId="60102A53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zeroes were removed</w:t>
            </w:r>
            <w:r w:rsidR="00C23115">
              <w:rPr>
                <w:rFonts w:ascii="Arial" w:eastAsia="Times New Roman" w:hAnsi="Arial" w:cs="Arial"/>
                <w:color w:val="000000"/>
              </w:rPr>
              <w:t xml:space="preserve"> beforehand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to make the transformation work.</w:t>
            </w:r>
          </w:p>
        </w:tc>
      </w:tr>
      <w:tr w:rsidR="00412E0C" w:rsidRPr="00412E0C" w14:paraId="5B8B07EA" w14:textId="77777777" w:rsidTr="007A49A2">
        <w:trPr>
          <w:trHeight w:val="4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4AC95" w14:textId="77777777" w:rsidR="00C23115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Shape_Area_100m2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40017ECA" w14:textId="6ACDC8B0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(Park area in hundreds of meters squared)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9D078" w14:textId="77777777" w:rsidR="00412E0C" w:rsidRPr="007A49A2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A2">
              <w:rPr>
                <w:rFonts w:ascii="Arial" w:eastAsia="Times New Roman" w:hAnsi="Arial" w:cs="Arial"/>
                <w:b/>
                <w:color w:val="000000"/>
              </w:rPr>
              <w:t>Natural Log</w:t>
            </w:r>
          </w:p>
          <w:p w14:paraId="3A6F5134" w14:textId="33BB9487" w:rsidR="00412E0C" w:rsidRPr="00412E0C" w:rsidRDefault="007A49A2" w:rsidP="00C2311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 w:rsidR="00C23115">
              <w:rPr>
                <w:rFonts w:ascii="Arial" w:eastAsia="Times New Roman" w:hAnsi="Arial" w:cs="Arial"/>
                <w:color w:val="000000"/>
              </w:rPr>
              <w:t>the distribution.</w:t>
            </w:r>
          </w:p>
        </w:tc>
      </w:tr>
      <w:tr w:rsidR="00412E0C" w:rsidRPr="00412E0C" w14:paraId="09978FC6" w14:textId="77777777" w:rsidTr="007A49A2">
        <w:trPr>
          <w:trHeight w:val="5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A66EE" w14:textId="77777777" w:rsidR="00C23115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greenar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FBB758B" w14:textId="1CABABDA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(Total greenspace area in meters squared)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95805" w14:textId="77777777" w:rsidR="00412E0C" w:rsidRPr="007A49A2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A2">
              <w:rPr>
                <w:rFonts w:ascii="Arial" w:eastAsia="Times New Roman" w:hAnsi="Arial" w:cs="Arial"/>
                <w:b/>
                <w:color w:val="000000"/>
              </w:rPr>
              <w:t>Natural Log</w:t>
            </w:r>
          </w:p>
          <w:p w14:paraId="76D2A1D6" w14:textId="0D98BD79" w:rsidR="00412E0C" w:rsidRPr="00412E0C" w:rsidRDefault="007A49A2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 w:rsidR="00C23115">
              <w:rPr>
                <w:rFonts w:ascii="Arial" w:eastAsia="Times New Roman" w:hAnsi="Arial" w:cs="Arial"/>
                <w:color w:val="000000"/>
              </w:rPr>
              <w:t>the distribution.</w:t>
            </w:r>
          </w:p>
        </w:tc>
      </w:tr>
      <w:tr w:rsidR="00412E0C" w:rsidRPr="00412E0C" w14:paraId="465541BC" w14:textId="77777777" w:rsidTr="00412E0C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C5E96" w14:textId="77777777" w:rsidR="00C23115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WaterCtMC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6734A51" w14:textId="43E1E85E" w:rsidR="00412E0C" w:rsidRPr="00412E0C" w:rsidRDefault="00412E0C" w:rsidP="007A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7A49A2">
              <w:rPr>
                <w:rFonts w:ascii="Arial" w:eastAsia="Times New Roman" w:hAnsi="Arial" w:cs="Arial"/>
                <w:color w:val="000000"/>
              </w:rPr>
              <w:t>N</w:t>
            </w:r>
            <w:r w:rsidRPr="00412E0C">
              <w:rPr>
                <w:rFonts w:ascii="Arial" w:eastAsia="Times New Roman" w:hAnsi="Arial" w:cs="Arial"/>
                <w:color w:val="000000"/>
              </w:rPr>
              <w:t>umber of water features within 0.1 miles of park)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6BF6B" w14:textId="6DB21943" w:rsidR="00412E0C" w:rsidRPr="007A49A2" w:rsidRDefault="00C23115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A2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 w:rsidR="007A49A2"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181A5C57" w14:textId="77777777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511065AA" w14:textId="77777777" w:rsidTr="00412E0C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A021F" w14:textId="77777777" w:rsidR="00C23115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Dist2WtrMC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4FC791C0" w14:textId="305DF4AB" w:rsidR="00412E0C" w:rsidRPr="00412E0C" w:rsidRDefault="00412E0C" w:rsidP="007A4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7A49A2">
              <w:rPr>
                <w:rFonts w:ascii="Arial" w:eastAsia="Times New Roman" w:hAnsi="Arial" w:cs="Arial"/>
                <w:color w:val="000000"/>
              </w:rPr>
              <w:t>D</w:t>
            </w:r>
            <w:r w:rsidRPr="00412E0C">
              <w:rPr>
                <w:rFonts w:ascii="Arial" w:eastAsia="Times New Roman" w:hAnsi="Arial" w:cs="Arial"/>
                <w:color w:val="000000"/>
              </w:rPr>
              <w:t>istance to water bodies in hundreds of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F6564" w14:textId="21138BC6" w:rsidR="00412E0C" w:rsidRPr="007A49A2" w:rsidRDefault="00C23115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9A2">
              <w:rPr>
                <w:rFonts w:ascii="Arial" w:eastAsia="Times New Roman" w:hAnsi="Arial" w:cs="Arial"/>
                <w:b/>
                <w:color w:val="000000"/>
              </w:rPr>
              <w:t>Cube-Root Transformation</w:t>
            </w:r>
          </w:p>
          <w:p w14:paraId="535183B8" w14:textId="6EC19604" w:rsidR="00412E0C" w:rsidRPr="00412E0C" w:rsidRDefault="007A49A2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distribution.</w:t>
            </w:r>
          </w:p>
          <w:p w14:paraId="7937143D" w14:textId="216FEE48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153A1029" w14:textId="77777777" w:rsidTr="00412E0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CA40F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HardCrt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D190E2F" w14:textId="3EF55781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N</w:t>
            </w:r>
            <w:r w:rsidRPr="00412E0C">
              <w:rPr>
                <w:rFonts w:ascii="Arial" w:eastAsia="Times New Roman" w:hAnsi="Arial" w:cs="Arial"/>
                <w:color w:val="000000"/>
              </w:rPr>
              <w:t>umber of hard court features [i.e. tennis, basketball courts])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7A1B4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454222B3" w14:textId="045A12F6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3F9DA728" w14:textId="77777777" w:rsidTr="00412E0C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F3B4E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Playgrnd_dummy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F8AB448" w14:textId="09D72D60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P</w:t>
            </w:r>
            <w:r w:rsidRPr="00412E0C">
              <w:rPr>
                <w:rFonts w:ascii="Arial" w:eastAsia="Times New Roman" w:hAnsi="Arial" w:cs="Arial"/>
                <w:color w:val="000000"/>
              </w:rPr>
              <w:t>resence or absence of a playground)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7E71C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3733219F" w14:textId="7293C10D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5F09D973" w14:textId="77777777" w:rsidTr="00500574">
        <w:trPr>
          <w:trHeight w:val="113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2B3A2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PerBlack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E226D92" w14:textId="4606A60F" w:rsidR="00412E0C" w:rsidRPr="00412E0C" w:rsidRDefault="00500574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(P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>ercentage of the neighborhood population that is Black)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8F012" w14:textId="77777777" w:rsidR="00412E0C" w:rsidRPr="00500574" w:rsidRDefault="00412E0C" w:rsidP="00412E0C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color w:val="000000"/>
              </w:rPr>
            </w:pPr>
            <w:r w:rsidRPr="00500574">
              <w:rPr>
                <w:rFonts w:ascii="Arial" w:eastAsia="Times New Roman" w:hAnsi="Arial" w:cs="Arial"/>
                <w:b/>
                <w:color w:val="000000"/>
              </w:rPr>
              <w:t>Robust Standardization</w:t>
            </w:r>
          </w:p>
          <w:p w14:paraId="6408151E" w14:textId="76FC9E54" w:rsidR="00500574" w:rsidRDefault="00500574" w:rsidP="00412E0C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Applied for fair comparisons of demographic variables.</w:t>
            </w:r>
          </w:p>
          <w:p w14:paraId="7EC17747" w14:textId="42C0DD1D" w:rsidR="00500574" w:rsidRPr="00412E0C" w:rsidRDefault="00500574" w:rsidP="0050057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PerBlack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>-median(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PerBlack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>))/IQR(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PerBlack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  <w:tr w:rsidR="00412E0C" w:rsidRPr="00412E0C" w14:paraId="104A04C8" w14:textId="77777777" w:rsidTr="00412E0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67B8C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PerWhite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7E7F7F5" w14:textId="117BA960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P</w:t>
            </w:r>
            <w:r w:rsidRPr="00412E0C">
              <w:rPr>
                <w:rFonts w:ascii="Arial" w:eastAsia="Times New Roman" w:hAnsi="Arial" w:cs="Arial"/>
                <w:color w:val="000000"/>
              </w:rPr>
              <w:t>ercentage of the neighborhood population that is White)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2A8CA" w14:textId="77777777" w:rsidR="00500574" w:rsidRPr="00500574" w:rsidRDefault="00500574" w:rsidP="00500574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color w:val="000000"/>
              </w:rPr>
            </w:pPr>
            <w:r w:rsidRPr="00500574">
              <w:rPr>
                <w:rFonts w:ascii="Arial" w:eastAsia="Times New Roman" w:hAnsi="Arial" w:cs="Arial"/>
                <w:b/>
                <w:color w:val="000000"/>
              </w:rPr>
              <w:t>Robust Standardization</w:t>
            </w:r>
          </w:p>
          <w:p w14:paraId="39F21DEE" w14:textId="77777777" w:rsidR="00500574" w:rsidRDefault="00500574" w:rsidP="00500574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Applied for fair comparisons of demographic variables.</w:t>
            </w:r>
          </w:p>
          <w:p w14:paraId="21FA0978" w14:textId="670FD10D" w:rsidR="00412E0C" w:rsidRPr="00412E0C" w:rsidRDefault="00500574" w:rsidP="0050057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</w:t>
            </w:r>
            <w:r>
              <w:rPr>
                <w:rFonts w:ascii="Arial" w:eastAsia="Times New Roman" w:hAnsi="Arial" w:cs="Arial"/>
                <w:color w:val="000000"/>
              </w:rPr>
              <w:t>White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>-median(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</w:t>
            </w:r>
            <w:r>
              <w:rPr>
                <w:rFonts w:ascii="Arial" w:eastAsia="Times New Roman" w:hAnsi="Arial" w:cs="Arial"/>
                <w:color w:val="000000"/>
              </w:rPr>
              <w:t>White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>))/IQR(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</w:t>
            </w:r>
            <w:r>
              <w:rPr>
                <w:rFonts w:ascii="Arial" w:eastAsia="Times New Roman" w:hAnsi="Arial" w:cs="Arial"/>
                <w:color w:val="000000"/>
              </w:rPr>
              <w:t>White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  <w:tr w:rsidR="00412E0C" w:rsidRPr="00412E0C" w14:paraId="2F4381AF" w14:textId="77777777" w:rsidTr="00412E0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71C08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PerHisp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02A62B60" w14:textId="2B2E312C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P</w:t>
            </w:r>
            <w:r w:rsidRPr="00412E0C">
              <w:rPr>
                <w:rFonts w:ascii="Arial" w:eastAsia="Times New Roman" w:hAnsi="Arial" w:cs="Arial"/>
                <w:color w:val="000000"/>
              </w:rPr>
              <w:t>ercentage of the neighborhood population that is Hispanic)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DB860" w14:textId="77777777" w:rsidR="00500574" w:rsidRPr="00500574" w:rsidRDefault="00500574" w:rsidP="00500574">
            <w:pPr>
              <w:spacing w:after="0" w:line="240" w:lineRule="auto"/>
              <w:ind w:left="180"/>
              <w:rPr>
                <w:rFonts w:ascii="Arial" w:eastAsia="Times New Roman" w:hAnsi="Arial" w:cs="Arial"/>
                <w:b/>
                <w:color w:val="000000"/>
              </w:rPr>
            </w:pPr>
            <w:r w:rsidRPr="00500574">
              <w:rPr>
                <w:rFonts w:ascii="Arial" w:eastAsia="Times New Roman" w:hAnsi="Arial" w:cs="Arial"/>
                <w:b/>
                <w:color w:val="000000"/>
              </w:rPr>
              <w:t>Robust Standardization</w:t>
            </w:r>
          </w:p>
          <w:p w14:paraId="42E719A9" w14:textId="77777777" w:rsidR="00500574" w:rsidRDefault="00500574" w:rsidP="00500574">
            <w:pPr>
              <w:spacing w:after="0" w:line="240" w:lineRule="auto"/>
              <w:ind w:left="18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Applied for fair comparisons of demographic variables.</w:t>
            </w:r>
          </w:p>
          <w:p w14:paraId="509CED2C" w14:textId="7F1D83F8" w:rsidR="00412E0C" w:rsidRPr="00412E0C" w:rsidRDefault="00500574" w:rsidP="00500574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</w:t>
            </w:r>
            <w:r>
              <w:rPr>
                <w:rFonts w:ascii="Arial" w:eastAsia="Times New Roman" w:hAnsi="Arial" w:cs="Arial"/>
                <w:color w:val="000000"/>
              </w:rPr>
              <w:t>Hisp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>-median(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</w:t>
            </w:r>
            <w:r>
              <w:rPr>
                <w:rFonts w:ascii="Arial" w:eastAsia="Times New Roman" w:hAnsi="Arial" w:cs="Arial"/>
                <w:color w:val="000000"/>
              </w:rPr>
              <w:t>Hisp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>))/IQR(</w:t>
            </w:r>
            <w:proofErr w:type="spellStart"/>
            <w:r w:rsidRPr="00412E0C">
              <w:rPr>
                <w:rFonts w:ascii="Arial" w:eastAsia="Times New Roman" w:hAnsi="Arial" w:cs="Arial"/>
                <w:color w:val="000000"/>
              </w:rPr>
              <w:t>Per</w:t>
            </w:r>
            <w:r>
              <w:rPr>
                <w:rFonts w:ascii="Arial" w:eastAsia="Times New Roman" w:hAnsi="Arial" w:cs="Arial"/>
                <w:color w:val="000000"/>
              </w:rPr>
              <w:t>Hisp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) </w:t>
            </w:r>
          </w:p>
        </w:tc>
      </w:tr>
      <w:tr w:rsidR="00412E0C" w:rsidRPr="00412E0C" w14:paraId="447E90FC" w14:textId="77777777" w:rsidTr="00412E0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EB0A6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pervacant</w:t>
            </w:r>
            <w:proofErr w:type="spellEnd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  <w:p w14:paraId="4BD2E21A" w14:textId="6C40A9FF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P</w:t>
            </w:r>
            <w:r w:rsidRPr="00412E0C">
              <w:rPr>
                <w:rFonts w:ascii="Arial" w:eastAsia="Times New Roman" w:hAnsi="Arial" w:cs="Arial"/>
                <w:color w:val="000000"/>
              </w:rPr>
              <w:t>ercentage of vacant property in the neighborhood)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92F91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7438DCE1" w14:textId="30159F59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07F1E581" w14:textId="77777777" w:rsidTr="00892011">
        <w:trPr>
          <w:trHeight w:val="5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0DE10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propvalue1000 </w:t>
            </w:r>
          </w:p>
          <w:p w14:paraId="468CE718" w14:textId="654A8768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P</w:t>
            </w:r>
            <w:r w:rsidRPr="00412E0C">
              <w:rPr>
                <w:rFonts w:ascii="Arial" w:eastAsia="Times New Roman" w:hAnsi="Arial" w:cs="Arial"/>
                <w:color w:val="000000"/>
              </w:rPr>
              <w:t>roperty value in thousands of dollars)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68032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Natural Log</w:t>
            </w:r>
          </w:p>
          <w:p w14:paraId="227F47CA" w14:textId="4E630D7E" w:rsidR="00412E0C" w:rsidRPr="00412E0C" w:rsidRDefault="007A49A2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distribution.</w:t>
            </w:r>
          </w:p>
        </w:tc>
      </w:tr>
      <w:tr w:rsidR="00412E0C" w:rsidRPr="00412E0C" w14:paraId="661699F0" w14:textId="77777777" w:rsidTr="00412E0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6C54B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Bike100mMC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5FE4686" w14:textId="006E9CFA" w:rsidR="00412E0C" w:rsidRPr="00412E0C" w:rsidRDefault="00500574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(L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>ength of bike routes within ¼ miles of park in hundreds of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C7E41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66E47984" w14:textId="2E4799D7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60C39D02" w14:textId="77777777" w:rsidTr="00412E0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5C589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Dist2Bike </w:t>
            </w:r>
          </w:p>
          <w:p w14:paraId="0C1C75FD" w14:textId="4FFD8667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D</w:t>
            </w:r>
            <w:r w:rsidRPr="00412E0C">
              <w:rPr>
                <w:rFonts w:ascii="Arial" w:eastAsia="Times New Roman" w:hAnsi="Arial" w:cs="Arial"/>
                <w:color w:val="000000"/>
              </w:rPr>
              <w:t>istance to nearest bike route in hundreds of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5F9F3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Cube-Root Transformation</w:t>
            </w:r>
          </w:p>
          <w:p w14:paraId="6FB2E805" w14:textId="77777777" w:rsidR="007A49A2" w:rsidRPr="00412E0C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distribution.</w:t>
            </w:r>
          </w:p>
          <w:p w14:paraId="6CB46CEC" w14:textId="672C9F4F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41014F3A" w14:textId="77777777" w:rsidTr="00412E0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1A0AC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Dist2Bus </w:t>
            </w:r>
          </w:p>
          <w:p w14:paraId="4B6B388E" w14:textId="0630CF10" w:rsidR="00412E0C" w:rsidRPr="00412E0C" w:rsidRDefault="00500574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(D</w:t>
            </w:r>
            <w:r w:rsidR="00412E0C" w:rsidRPr="00412E0C">
              <w:rPr>
                <w:rFonts w:ascii="Arial" w:eastAsia="Times New Roman" w:hAnsi="Arial" w:cs="Arial"/>
                <w:color w:val="000000"/>
              </w:rPr>
              <w:t>istance to nearest bike route in hundreds of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A7725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Cube-Root Transformation</w:t>
            </w:r>
          </w:p>
          <w:p w14:paraId="57897BCA" w14:textId="77777777" w:rsidR="007A49A2" w:rsidRPr="00412E0C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distribution.</w:t>
            </w:r>
          </w:p>
          <w:p w14:paraId="18B709D7" w14:textId="4185F2EE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54E2B971" w14:textId="77777777" w:rsidTr="00412E0C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4586F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Large_Road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A4940E7" w14:textId="01214856" w:rsidR="00412E0C" w:rsidRPr="00412E0C" w:rsidRDefault="00412E0C" w:rsidP="0041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(number of interstate and state recognized roads with ¼ mile)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E0790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174BE025" w14:textId="020C1D11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20926A54" w14:textId="77777777" w:rsidTr="007A49A2">
        <w:trPr>
          <w:trHeight w:val="7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C26C7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Dist2MSP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8F10144" w14:textId="10C7F0CA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D</w:t>
            </w:r>
            <w:r w:rsidRPr="00412E0C">
              <w:rPr>
                <w:rFonts w:ascii="Arial" w:eastAsia="Times New Roman" w:hAnsi="Arial" w:cs="Arial"/>
                <w:color w:val="000000"/>
              </w:rPr>
              <w:t>istance to nearest downtown area in hundreds of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36CC7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Cube-Root Transformation</w:t>
            </w:r>
          </w:p>
          <w:p w14:paraId="77E0F039" w14:textId="77777777" w:rsidR="007A49A2" w:rsidRPr="00412E0C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distribution.</w:t>
            </w:r>
          </w:p>
          <w:p w14:paraId="19F9D5F9" w14:textId="57284C9F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79117162" w14:textId="77777777" w:rsidTr="007A49A2">
        <w:trPr>
          <w:trHeight w:val="7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B0FAB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PopDensity_per100m2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2C05ED30" w14:textId="3C55AA68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N</w:t>
            </w:r>
            <w:r w:rsidRPr="00412E0C">
              <w:rPr>
                <w:rFonts w:ascii="Arial" w:eastAsia="Times New Roman" w:hAnsi="Arial" w:cs="Arial"/>
                <w:color w:val="000000"/>
              </w:rPr>
              <w:t>eighborhood’s population density per hundred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08577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Natural Log</w:t>
            </w:r>
          </w:p>
          <w:p w14:paraId="2A577ADE" w14:textId="5406B3DD" w:rsidR="00412E0C" w:rsidRPr="00412E0C" w:rsidRDefault="007A49A2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A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pplied to symmetrize </w:t>
            </w:r>
            <w:r>
              <w:rPr>
                <w:rFonts w:ascii="Arial" w:eastAsia="Times New Roman" w:hAnsi="Arial" w:cs="Arial"/>
                <w:color w:val="000000"/>
              </w:rPr>
              <w:t>the distribution.</w:t>
            </w:r>
          </w:p>
        </w:tc>
      </w:tr>
      <w:tr w:rsidR="00412E0C" w:rsidRPr="00412E0C" w14:paraId="0E069838" w14:textId="77777777" w:rsidTr="00412E0C">
        <w:trPr>
          <w:trHeight w:val="7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D0E12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Trl100mMC</w:t>
            </w:r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2D37BB88" w14:textId="5D95FA3B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L</w:t>
            </w:r>
            <w:r w:rsidRPr="00412E0C">
              <w:rPr>
                <w:rFonts w:ascii="Arial" w:eastAsia="Times New Roman" w:hAnsi="Arial" w:cs="Arial"/>
                <w:color w:val="000000"/>
              </w:rPr>
              <w:t>ength of trail within ¼ miles of park in hundreds of meters)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DB939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4E221EDB" w14:textId="63D2D662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2E0C" w:rsidRPr="00412E0C" w14:paraId="0918450C" w14:textId="77777777" w:rsidTr="00412E0C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A56C4" w14:textId="77777777" w:rsidR="007A49A2" w:rsidRDefault="00412E0C" w:rsidP="00412E0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12E0C">
              <w:rPr>
                <w:rFonts w:ascii="Arial" w:eastAsia="Times New Roman" w:hAnsi="Arial" w:cs="Arial"/>
                <w:b/>
                <w:bCs/>
                <w:color w:val="000000"/>
              </w:rPr>
              <w:t>DogPark_dummy</w:t>
            </w:r>
            <w:proofErr w:type="spellEnd"/>
            <w:r w:rsidRPr="00412E0C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2E0A5BF6" w14:textId="095E1351" w:rsidR="00412E0C" w:rsidRPr="00412E0C" w:rsidRDefault="00412E0C" w:rsidP="00500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E0C">
              <w:rPr>
                <w:rFonts w:ascii="Arial" w:eastAsia="Times New Roman" w:hAnsi="Arial" w:cs="Arial"/>
                <w:color w:val="000000"/>
              </w:rPr>
              <w:t>(</w:t>
            </w:r>
            <w:r w:rsidR="00500574">
              <w:rPr>
                <w:rFonts w:ascii="Arial" w:eastAsia="Times New Roman" w:hAnsi="Arial" w:cs="Arial"/>
                <w:color w:val="000000"/>
              </w:rPr>
              <w:t>P</w:t>
            </w:r>
            <w:r w:rsidRPr="00412E0C">
              <w:rPr>
                <w:rFonts w:ascii="Arial" w:eastAsia="Times New Roman" w:hAnsi="Arial" w:cs="Arial"/>
                <w:color w:val="000000"/>
              </w:rPr>
              <w:t>resence or absence of a dog park)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18357" w14:textId="77777777" w:rsidR="007A49A2" w:rsidRPr="007D1E1B" w:rsidRDefault="007A49A2" w:rsidP="007A49A2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1E1B">
              <w:rPr>
                <w:rFonts w:ascii="Arial" w:eastAsia="Times New Roman" w:hAnsi="Arial" w:cs="Arial"/>
                <w:b/>
                <w:color w:val="000000"/>
              </w:rPr>
              <w:t>No Transformation</w:t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Required</w:t>
            </w:r>
          </w:p>
          <w:p w14:paraId="5E76A802" w14:textId="3ECE36C6" w:rsidR="00412E0C" w:rsidRPr="00412E0C" w:rsidRDefault="00412E0C" w:rsidP="00412E0C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594E2C" w14:textId="4B83AE07" w:rsidR="00D75CED" w:rsidRDefault="00500574" w:rsidP="0024512A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Table </w:t>
      </w:r>
      <w:r w:rsidR="00B84C8D">
        <w:rPr>
          <w:rFonts w:ascii="Arial" w:hAnsi="Arial" w:cs="Arial"/>
          <w:b/>
        </w:rPr>
        <w:t>A</w:t>
      </w:r>
      <w:r w:rsidRPr="00500574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: </w:t>
      </w:r>
      <w:r w:rsidR="005A669F">
        <w:rPr>
          <w:rFonts w:ascii="Arial" w:hAnsi="Arial" w:cs="Arial"/>
        </w:rPr>
        <w:t xml:space="preserve">Complete list of response and explanatory variables in </w:t>
      </w:r>
      <w:r w:rsidR="0071453A">
        <w:rPr>
          <w:rFonts w:ascii="Arial" w:hAnsi="Arial" w:cs="Arial"/>
        </w:rPr>
        <w:t xml:space="preserve">our </w:t>
      </w:r>
      <w:r w:rsidR="005A669F">
        <w:rPr>
          <w:rFonts w:ascii="Arial" w:hAnsi="Arial" w:cs="Arial"/>
        </w:rPr>
        <w:t>full model and transformation applied</w:t>
      </w:r>
      <w:r w:rsidR="008B1437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240"/>
        <w:gridCol w:w="3145"/>
      </w:tblGrid>
      <w:tr w:rsidR="008B1437" w14:paraId="092B33F7" w14:textId="77777777" w:rsidTr="008B1437">
        <w:tc>
          <w:tcPr>
            <w:tcW w:w="2965" w:type="dxa"/>
          </w:tcPr>
          <w:p w14:paraId="3CFB8069" w14:textId="108EBCE0" w:rsidR="008B1437" w:rsidRDefault="008B1437" w:rsidP="00245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Statistic for Lasso</w:t>
            </w:r>
          </w:p>
        </w:tc>
        <w:tc>
          <w:tcPr>
            <w:tcW w:w="3240" w:type="dxa"/>
          </w:tcPr>
          <w:p w14:paraId="5DE38322" w14:textId="3D0D2970" w:rsidR="008B1437" w:rsidRPr="00652CC3" w:rsidRDefault="008B1437" w:rsidP="00245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 T</w:t>
            </w:r>
          </w:p>
        </w:tc>
        <w:tc>
          <w:tcPr>
            <w:tcW w:w="3145" w:type="dxa"/>
          </w:tcPr>
          <w:p w14:paraId="7C2A988C" w14:textId="07E13792" w:rsidR="008B1437" w:rsidRPr="00652CC3" w:rsidRDefault="008B1437" w:rsidP="0024512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 P</w:t>
            </w:r>
          </w:p>
        </w:tc>
      </w:tr>
      <w:tr w:rsidR="008B1437" w14:paraId="2FF3E73D" w14:textId="77777777" w:rsidTr="008B1437">
        <w:trPr>
          <w:trHeight w:val="224"/>
        </w:trPr>
        <w:tc>
          <w:tcPr>
            <w:tcW w:w="2965" w:type="dxa"/>
          </w:tcPr>
          <w:p w14:paraId="3EF85542" w14:textId="089D5207" w:rsidR="008B1437" w:rsidRDefault="008B1437" w:rsidP="008B14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Penalty Parameter (</w:t>
            </w:r>
            <m:oMath>
              <m:r>
                <w:rPr>
                  <w:rFonts w:ascii="Cambria Math" w:hAnsi="Cambria Math" w:cs="Arial"/>
                </w:rPr>
                <m:t>λ</m:t>
              </m:r>
            </m:oMath>
            <w:r>
              <w:rPr>
                <w:rFonts w:ascii="Arial" w:hAnsi="Arial" w:cs="Arial"/>
              </w:rPr>
              <w:t>)</w:t>
            </w:r>
          </w:p>
        </w:tc>
        <w:tc>
          <w:tcPr>
            <w:tcW w:w="3240" w:type="dxa"/>
          </w:tcPr>
          <w:p w14:paraId="59753D02" w14:textId="2921B891" w:rsidR="008B1437" w:rsidRDefault="008B1437" w:rsidP="0024512A">
            <w:pPr>
              <w:rPr>
                <w:rFonts w:ascii="Arial" w:hAnsi="Arial" w:cs="Arial"/>
              </w:rPr>
            </w:pPr>
            <w:r w:rsidRPr="00AD5D37">
              <w:rPr>
                <w:rFonts w:ascii="Arial" w:hAnsi="Arial" w:cs="Arial"/>
              </w:rPr>
              <w:t>0.0138332</w:t>
            </w:r>
          </w:p>
        </w:tc>
        <w:tc>
          <w:tcPr>
            <w:tcW w:w="3145" w:type="dxa"/>
          </w:tcPr>
          <w:p w14:paraId="01B24B00" w14:textId="0B98DC30" w:rsidR="008B1437" w:rsidRDefault="008B1437" w:rsidP="0024512A">
            <w:pPr>
              <w:rPr>
                <w:rFonts w:ascii="Arial" w:hAnsi="Arial" w:cs="Arial"/>
              </w:rPr>
            </w:pPr>
            <w:r w:rsidRPr="005428D7">
              <w:rPr>
                <w:rFonts w:ascii="Arial" w:hAnsi="Arial" w:cs="Arial"/>
              </w:rPr>
              <w:t>0.06018926</w:t>
            </w:r>
          </w:p>
        </w:tc>
      </w:tr>
      <w:tr w:rsidR="008B1437" w14:paraId="02A9C1DE" w14:textId="77777777" w:rsidTr="008B1437">
        <w:trPr>
          <w:trHeight w:val="224"/>
        </w:trPr>
        <w:tc>
          <w:tcPr>
            <w:tcW w:w="2965" w:type="dxa"/>
          </w:tcPr>
          <w:p w14:paraId="03E558DD" w14:textId="0DB24BD9" w:rsidR="008B1437" w:rsidRDefault="008B1437" w:rsidP="002451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 Squared Error (MSE)</w:t>
            </w:r>
          </w:p>
        </w:tc>
        <w:tc>
          <w:tcPr>
            <w:tcW w:w="3240" w:type="dxa"/>
          </w:tcPr>
          <w:p w14:paraId="3AFAD765" w14:textId="0C148E04" w:rsidR="008B1437" w:rsidRDefault="008B1437" w:rsidP="0024512A">
            <w:pPr>
              <w:rPr>
                <w:rFonts w:ascii="Arial" w:hAnsi="Arial" w:cs="Arial"/>
              </w:rPr>
            </w:pPr>
            <w:r w:rsidRPr="00510F4D">
              <w:rPr>
                <w:rFonts w:ascii="Arial" w:hAnsi="Arial" w:cs="Arial"/>
              </w:rPr>
              <w:t>1.250257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45" w:type="dxa"/>
          </w:tcPr>
          <w:p w14:paraId="44260C11" w14:textId="0243E1C7" w:rsidR="008B1437" w:rsidRDefault="008B1437" w:rsidP="0024512A">
            <w:pPr>
              <w:rPr>
                <w:rFonts w:ascii="Arial" w:hAnsi="Arial" w:cs="Arial"/>
              </w:rPr>
            </w:pPr>
            <w:r w:rsidRPr="00BA5B07">
              <w:rPr>
                <w:rFonts w:ascii="Arial" w:hAnsi="Arial" w:cs="Arial"/>
              </w:rPr>
              <w:t>1.295003</w:t>
            </w:r>
          </w:p>
        </w:tc>
      </w:tr>
    </w:tbl>
    <w:p w14:paraId="2C92DB5B" w14:textId="14C93492" w:rsidR="00B43202" w:rsidRPr="009A0660" w:rsidRDefault="009A0660" w:rsidP="0024512A">
      <w:pPr>
        <w:rPr>
          <w:rFonts w:ascii="Arial" w:hAnsi="Arial" w:cs="Arial"/>
        </w:rPr>
      </w:pPr>
      <w:r>
        <w:rPr>
          <w:rFonts w:ascii="Arial" w:hAnsi="Arial" w:cs="Arial"/>
          <w:b/>
        </w:rPr>
        <w:t>Table A2</w:t>
      </w:r>
      <w:r w:rsidR="00BB51E7">
        <w:rPr>
          <w:rFonts w:ascii="Arial" w:hAnsi="Arial" w:cs="Arial"/>
        </w:rPr>
        <w:t xml:space="preserve">: </w:t>
      </w:r>
      <w:r w:rsidR="008B1437">
        <w:rPr>
          <w:rFonts w:ascii="Arial" w:hAnsi="Arial" w:cs="Arial"/>
        </w:rPr>
        <w:t>Penalty parameter and</w:t>
      </w:r>
      <w:r w:rsidR="00BB51E7">
        <w:rPr>
          <w:rFonts w:ascii="Arial" w:hAnsi="Arial" w:cs="Arial"/>
        </w:rPr>
        <w:t xml:space="preserve"> MSE </w:t>
      </w:r>
      <w:r w:rsidR="008B1437">
        <w:rPr>
          <w:rFonts w:ascii="Arial" w:hAnsi="Arial" w:cs="Arial"/>
        </w:rPr>
        <w:t xml:space="preserve">values </w:t>
      </w:r>
      <w:r w:rsidR="00BB51E7">
        <w:rPr>
          <w:rFonts w:ascii="Arial" w:hAnsi="Arial" w:cs="Arial"/>
        </w:rPr>
        <w:t xml:space="preserve">for </w:t>
      </w:r>
      <w:r w:rsidR="008B1437">
        <w:rPr>
          <w:rFonts w:ascii="Arial" w:hAnsi="Arial" w:cs="Arial"/>
        </w:rPr>
        <w:t>M</w:t>
      </w:r>
      <w:r w:rsidR="00BB51E7">
        <w:rPr>
          <w:rFonts w:ascii="Arial" w:hAnsi="Arial" w:cs="Arial"/>
        </w:rPr>
        <w:t xml:space="preserve">odel T and </w:t>
      </w:r>
      <w:r w:rsidR="008B1437">
        <w:rPr>
          <w:rFonts w:ascii="Arial" w:hAnsi="Arial" w:cs="Arial"/>
        </w:rPr>
        <w:t>M</w:t>
      </w:r>
      <w:r w:rsidR="00BB51E7">
        <w:rPr>
          <w:rFonts w:ascii="Arial" w:hAnsi="Arial" w:cs="Arial"/>
        </w:rPr>
        <w:t>odel P</w:t>
      </w:r>
      <w:r w:rsidR="008B1437">
        <w:rPr>
          <w:rFonts w:ascii="Arial" w:hAnsi="Arial" w:cs="Arial"/>
        </w:rPr>
        <w:t xml:space="preserve"> using Lasso.</w:t>
      </w:r>
    </w:p>
    <w:p w14:paraId="55383217" w14:textId="4BD3760D" w:rsidR="000308DE" w:rsidRDefault="00DC20DB" w:rsidP="0024512A">
      <w:pPr>
        <w:rPr>
          <w:rFonts w:ascii="Arial" w:hAnsi="Arial" w:cs="Arial"/>
        </w:rPr>
      </w:pPr>
      <w:r w:rsidRPr="00DC20DB">
        <w:rPr>
          <w:noProof/>
          <w:lang w:eastAsia="ja-JP"/>
        </w:rPr>
        <w:lastRenderedPageBreak/>
        <w:drawing>
          <wp:inline distT="0" distB="0" distL="0" distR="0" wp14:anchorId="0A64BA3A" wp14:editId="27ED8A78">
            <wp:extent cx="4993770" cy="265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3060" cy="266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2264F" w14:textId="6E158E7D" w:rsidR="006A7B69" w:rsidRDefault="00500574" w:rsidP="0024512A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Figure </w:t>
      </w:r>
      <w:r w:rsidR="00B84C8D">
        <w:rPr>
          <w:rFonts w:ascii="Arial" w:hAnsi="Arial" w:cs="Arial"/>
          <w:b/>
        </w:rPr>
        <w:t>A</w:t>
      </w:r>
      <w:r w:rsidRPr="00500574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: </w:t>
      </w:r>
      <w:r w:rsidR="002F09CA">
        <w:rPr>
          <w:rFonts w:ascii="Arial" w:hAnsi="Arial" w:cs="Arial"/>
        </w:rPr>
        <w:t>Histograms of mean TUD per capita an</w:t>
      </w:r>
      <w:r w:rsidR="000308DE">
        <w:rPr>
          <w:rFonts w:ascii="Arial" w:hAnsi="Arial" w:cs="Arial"/>
        </w:rPr>
        <w:t xml:space="preserve">d </w:t>
      </w:r>
      <w:r w:rsidR="008B1437">
        <w:rPr>
          <w:rFonts w:ascii="Arial" w:hAnsi="Arial" w:cs="Arial"/>
        </w:rPr>
        <w:t>its log transformation.</w:t>
      </w:r>
    </w:p>
    <w:p w14:paraId="31ACB8D5" w14:textId="1067E9E5" w:rsidR="00A766B8" w:rsidRDefault="00436B12" w:rsidP="0024512A">
      <w:pPr>
        <w:rPr>
          <w:rFonts w:ascii="Arial" w:hAnsi="Arial" w:cs="Arial"/>
        </w:rPr>
      </w:pPr>
      <w:r w:rsidRPr="00436B12">
        <w:rPr>
          <w:noProof/>
          <w:lang w:eastAsia="ja-JP"/>
        </w:rPr>
        <w:drawing>
          <wp:inline distT="0" distB="0" distL="0" distR="0" wp14:anchorId="7D84C2B1" wp14:editId="60380014">
            <wp:extent cx="5322327" cy="2524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1225" cy="25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9E4D5" w14:textId="756F2E5E" w:rsidR="00A766B8" w:rsidRDefault="00500574" w:rsidP="0024512A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Figure </w:t>
      </w:r>
      <w:r w:rsidR="00B84C8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: </w:t>
      </w:r>
      <w:r w:rsidR="00150439">
        <w:rPr>
          <w:rFonts w:ascii="Arial" w:hAnsi="Arial" w:cs="Arial"/>
        </w:rPr>
        <w:t xml:space="preserve">Histograms of mean PUD per capita and </w:t>
      </w:r>
      <w:r w:rsidR="008B1437">
        <w:rPr>
          <w:rFonts w:ascii="Arial" w:hAnsi="Arial" w:cs="Arial"/>
        </w:rPr>
        <w:t>its log transformation.</w:t>
      </w:r>
    </w:p>
    <w:p w14:paraId="32EDFC3F" w14:textId="1CECB210" w:rsidR="00ED068D" w:rsidRDefault="00ED068D" w:rsidP="0024512A">
      <w:pPr>
        <w:rPr>
          <w:rFonts w:ascii="Arial" w:hAnsi="Arial" w:cs="Arial"/>
        </w:rPr>
      </w:pPr>
    </w:p>
    <w:p w14:paraId="3F77CC48" w14:textId="71E4B008" w:rsidR="00436B12" w:rsidRDefault="00436B12" w:rsidP="0024512A">
      <w:pPr>
        <w:rPr>
          <w:rFonts w:ascii="Arial" w:hAnsi="Arial" w:cs="Arial"/>
        </w:rPr>
      </w:pPr>
    </w:p>
    <w:p w14:paraId="6D4226DA" w14:textId="1DD97474" w:rsidR="00436B12" w:rsidRDefault="00436B12" w:rsidP="0024512A">
      <w:pPr>
        <w:rPr>
          <w:rFonts w:ascii="Arial" w:hAnsi="Arial" w:cs="Arial"/>
        </w:rPr>
      </w:pPr>
    </w:p>
    <w:p w14:paraId="3A555856" w14:textId="772ABF0B" w:rsidR="00436B12" w:rsidRDefault="00436B12" w:rsidP="0024512A">
      <w:pPr>
        <w:rPr>
          <w:rFonts w:ascii="Arial" w:hAnsi="Arial" w:cs="Arial"/>
        </w:rPr>
      </w:pPr>
    </w:p>
    <w:p w14:paraId="3DF0071A" w14:textId="3C4D3EE5" w:rsidR="00436B12" w:rsidRDefault="00436B12" w:rsidP="0024512A">
      <w:pPr>
        <w:rPr>
          <w:rFonts w:ascii="Arial" w:hAnsi="Arial" w:cs="Arial"/>
        </w:rPr>
      </w:pPr>
    </w:p>
    <w:p w14:paraId="7A72B7D8" w14:textId="1E03E5D0" w:rsidR="00436B12" w:rsidRDefault="00436B12" w:rsidP="0024512A">
      <w:pPr>
        <w:rPr>
          <w:rFonts w:ascii="Arial" w:hAnsi="Arial" w:cs="Arial"/>
        </w:rPr>
      </w:pPr>
    </w:p>
    <w:p w14:paraId="16941849" w14:textId="4A745314" w:rsidR="00436B12" w:rsidRDefault="00436B12" w:rsidP="0024512A">
      <w:pPr>
        <w:rPr>
          <w:rFonts w:ascii="Arial" w:hAnsi="Arial" w:cs="Arial"/>
        </w:rPr>
      </w:pPr>
    </w:p>
    <w:p w14:paraId="6BA406B2" w14:textId="77777777" w:rsidR="00436B12" w:rsidRDefault="00436B12" w:rsidP="0024512A">
      <w:pPr>
        <w:rPr>
          <w:rFonts w:ascii="Arial" w:hAnsi="Arial" w:cs="Arial"/>
        </w:rPr>
      </w:pPr>
    </w:p>
    <w:p w14:paraId="1E9621B0" w14:textId="1D3D7EA6" w:rsidR="006A7B69" w:rsidRPr="00ED068D" w:rsidRDefault="00443ECF" w:rsidP="006A7B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 T</w:t>
      </w:r>
      <w:r w:rsidR="006A7B69" w:rsidRPr="00ED068D">
        <w:rPr>
          <w:rFonts w:ascii="Arial" w:hAnsi="Arial" w:cs="Arial"/>
          <w:b/>
        </w:rPr>
        <w:t xml:space="preserve"> </w:t>
      </w:r>
      <w:r w:rsidR="008B1437">
        <w:rPr>
          <w:rFonts w:ascii="Arial" w:hAnsi="Arial" w:cs="Arial"/>
          <w:b/>
        </w:rPr>
        <w:t>Residual D</w:t>
      </w:r>
      <w:r w:rsidR="006A7B69" w:rsidRPr="00ED068D">
        <w:rPr>
          <w:rFonts w:ascii="Arial" w:hAnsi="Arial" w:cs="Arial"/>
          <w:b/>
        </w:rPr>
        <w:t>iagnostics</w:t>
      </w:r>
    </w:p>
    <w:p w14:paraId="047AB26B" w14:textId="4651AAE1" w:rsidR="000F5434" w:rsidRDefault="0007722F" w:rsidP="00500574">
      <w:pPr>
        <w:jc w:val="center"/>
        <w:rPr>
          <w:rFonts w:ascii="Arial" w:hAnsi="Arial" w:cs="Arial"/>
        </w:rPr>
      </w:pPr>
      <w:r>
        <w:rPr>
          <w:noProof/>
          <w:lang w:eastAsia="ja-JP"/>
        </w:rPr>
        <w:drawing>
          <wp:inline distT="0" distB="0" distL="0" distR="0" wp14:anchorId="0F4D971B" wp14:editId="5BA1A81D">
            <wp:extent cx="5173318" cy="33051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7528" cy="332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97425" w14:textId="2DADE6A3" w:rsidR="00892011" w:rsidRDefault="00892011" w:rsidP="00892011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Figure </w:t>
      </w:r>
      <w:r w:rsidR="00B84C8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: </w:t>
      </w:r>
      <w:bookmarkStart w:id="1" w:name="_Hlk532910078"/>
      <w:r w:rsidR="002F09CA">
        <w:rPr>
          <w:rFonts w:ascii="Arial" w:hAnsi="Arial" w:cs="Arial"/>
        </w:rPr>
        <w:t xml:space="preserve">Plot of </w:t>
      </w:r>
      <w:r w:rsidR="008B1437">
        <w:rPr>
          <w:rFonts w:ascii="Arial" w:hAnsi="Arial" w:cs="Arial"/>
        </w:rPr>
        <w:t>M</w:t>
      </w:r>
      <w:r w:rsidR="002F09CA">
        <w:rPr>
          <w:rFonts w:ascii="Arial" w:hAnsi="Arial" w:cs="Arial"/>
        </w:rPr>
        <w:t>odel T’s residuals vs</w:t>
      </w:r>
      <w:r w:rsidR="008B1437">
        <w:rPr>
          <w:rFonts w:ascii="Arial" w:hAnsi="Arial" w:cs="Arial"/>
        </w:rPr>
        <w:t>.</w:t>
      </w:r>
      <w:r w:rsidR="002F09CA">
        <w:rPr>
          <w:rFonts w:ascii="Arial" w:hAnsi="Arial" w:cs="Arial"/>
        </w:rPr>
        <w:t xml:space="preserve"> fitted values and </w:t>
      </w:r>
      <w:r w:rsidR="008B1437">
        <w:rPr>
          <w:rFonts w:ascii="Arial" w:hAnsi="Arial" w:cs="Arial"/>
        </w:rPr>
        <w:t>order of observations (</w:t>
      </w:r>
      <w:r w:rsidR="002F09CA">
        <w:rPr>
          <w:rFonts w:ascii="Arial" w:hAnsi="Arial" w:cs="Arial"/>
        </w:rPr>
        <w:t>time order</w:t>
      </w:r>
      <w:bookmarkEnd w:id="1"/>
      <w:r w:rsidR="008B1437">
        <w:rPr>
          <w:rFonts w:ascii="Arial" w:hAnsi="Arial" w:cs="Arial"/>
        </w:rPr>
        <w:t>).</w:t>
      </w:r>
    </w:p>
    <w:p w14:paraId="1FD07A67" w14:textId="33D15012" w:rsidR="000F5434" w:rsidRDefault="000F5434" w:rsidP="00500574">
      <w:pPr>
        <w:jc w:val="center"/>
        <w:rPr>
          <w:rFonts w:ascii="Arial" w:hAnsi="Arial" w:cs="Arial"/>
        </w:rPr>
      </w:pPr>
      <w:r w:rsidRPr="000F5434">
        <w:rPr>
          <w:noProof/>
          <w:lang w:eastAsia="ja-JP"/>
        </w:rPr>
        <w:drawing>
          <wp:inline distT="0" distB="0" distL="0" distR="0" wp14:anchorId="6D5708C8" wp14:editId="1F2EB79A">
            <wp:extent cx="5295900" cy="313630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09" cy="315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6D9B3" w14:textId="7EC562CA" w:rsidR="00892011" w:rsidRDefault="00892011" w:rsidP="00892011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Figure </w:t>
      </w:r>
      <w:r w:rsidR="00B84C8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</w:rPr>
        <w:t>:</w:t>
      </w:r>
      <w:r w:rsidR="002F09CA">
        <w:rPr>
          <w:rFonts w:ascii="Arial" w:hAnsi="Arial" w:cs="Arial"/>
        </w:rPr>
        <w:t xml:space="preserve"> Histogram and Q-Q plot of </w:t>
      </w:r>
      <w:r w:rsidR="008B1437">
        <w:rPr>
          <w:rFonts w:ascii="Arial" w:hAnsi="Arial" w:cs="Arial"/>
        </w:rPr>
        <w:t>M</w:t>
      </w:r>
      <w:r w:rsidR="002F09CA">
        <w:rPr>
          <w:rFonts w:ascii="Arial" w:hAnsi="Arial" w:cs="Arial"/>
        </w:rPr>
        <w:t>odel T’s residuals</w:t>
      </w:r>
      <w:r w:rsidR="008B1437">
        <w:rPr>
          <w:rFonts w:ascii="Arial" w:hAnsi="Arial" w:cs="Arial"/>
        </w:rPr>
        <w:t>.</w:t>
      </w:r>
    </w:p>
    <w:p w14:paraId="45DD45DF" w14:textId="54CE5939" w:rsidR="00150F56" w:rsidRDefault="00150F56" w:rsidP="00940E4F">
      <w:pPr>
        <w:rPr>
          <w:rFonts w:ascii="Arial" w:hAnsi="Arial" w:cs="Arial"/>
        </w:rPr>
      </w:pPr>
    </w:p>
    <w:p w14:paraId="0B41B80D" w14:textId="77777777" w:rsidR="00150F56" w:rsidRDefault="00150F56" w:rsidP="00940E4F">
      <w:pPr>
        <w:rPr>
          <w:rFonts w:ascii="Arial" w:hAnsi="Arial" w:cs="Arial"/>
        </w:rPr>
      </w:pPr>
    </w:p>
    <w:p w14:paraId="12BA9371" w14:textId="77777777" w:rsidR="004D36FA" w:rsidRDefault="004D36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3280690" w14:textId="40AF076E" w:rsidR="00932AE5" w:rsidRPr="005F3B4D" w:rsidRDefault="00B70F88" w:rsidP="005F3B4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Model P</w:t>
      </w:r>
      <w:r w:rsidR="008B1437">
        <w:rPr>
          <w:rFonts w:ascii="Arial" w:hAnsi="Arial" w:cs="Arial"/>
          <w:b/>
        </w:rPr>
        <w:t xml:space="preserve"> R</w:t>
      </w:r>
      <w:r w:rsidR="005F3B4D">
        <w:rPr>
          <w:rFonts w:ascii="Arial" w:hAnsi="Arial" w:cs="Arial"/>
          <w:b/>
        </w:rPr>
        <w:t xml:space="preserve">esidual </w:t>
      </w:r>
      <w:r w:rsidR="008B1437">
        <w:rPr>
          <w:rFonts w:ascii="Arial" w:hAnsi="Arial" w:cs="Arial"/>
          <w:b/>
        </w:rPr>
        <w:t>D</w:t>
      </w:r>
      <w:r w:rsidR="005F3B4D">
        <w:rPr>
          <w:rFonts w:ascii="Arial" w:hAnsi="Arial" w:cs="Arial"/>
          <w:b/>
        </w:rPr>
        <w:t>iagnostics</w:t>
      </w:r>
    </w:p>
    <w:p w14:paraId="6335298D" w14:textId="10F27922" w:rsidR="00932AE5" w:rsidRDefault="00932AE5" w:rsidP="00500574">
      <w:pPr>
        <w:jc w:val="center"/>
        <w:rPr>
          <w:rFonts w:ascii="Arial" w:hAnsi="Arial" w:cs="Arial"/>
        </w:rPr>
      </w:pPr>
      <w:r>
        <w:rPr>
          <w:noProof/>
          <w:lang w:eastAsia="ja-JP"/>
        </w:rPr>
        <w:drawing>
          <wp:inline distT="0" distB="0" distL="0" distR="0" wp14:anchorId="6411CF23" wp14:editId="2E196F93">
            <wp:extent cx="4667250" cy="3332894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854" cy="33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65BA" w14:textId="3558B4B1" w:rsidR="00892011" w:rsidRDefault="00892011" w:rsidP="00892011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Figure </w:t>
      </w:r>
      <w:r w:rsidR="00B84C8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5</w:t>
      </w:r>
      <w:r>
        <w:rPr>
          <w:rFonts w:ascii="Arial" w:hAnsi="Arial" w:cs="Arial"/>
        </w:rPr>
        <w:t>:</w:t>
      </w:r>
      <w:r w:rsidR="002F09CA">
        <w:rPr>
          <w:rFonts w:ascii="Arial" w:hAnsi="Arial" w:cs="Arial"/>
        </w:rPr>
        <w:t xml:space="preserve"> </w:t>
      </w:r>
      <w:r w:rsidR="002F09CA" w:rsidRPr="002F09CA">
        <w:rPr>
          <w:rFonts w:ascii="Arial" w:hAnsi="Arial" w:cs="Arial"/>
        </w:rPr>
        <w:t xml:space="preserve">Plot of </w:t>
      </w:r>
      <w:r w:rsidR="008B1437">
        <w:rPr>
          <w:rFonts w:ascii="Arial" w:hAnsi="Arial" w:cs="Arial"/>
        </w:rPr>
        <w:t>M</w:t>
      </w:r>
      <w:r w:rsidR="002F09CA" w:rsidRPr="002F09CA">
        <w:rPr>
          <w:rFonts w:ascii="Arial" w:hAnsi="Arial" w:cs="Arial"/>
        </w:rPr>
        <w:t xml:space="preserve">odel </w:t>
      </w:r>
      <w:r w:rsidR="008B1437">
        <w:rPr>
          <w:rFonts w:ascii="Arial" w:hAnsi="Arial" w:cs="Arial"/>
        </w:rPr>
        <w:t>P</w:t>
      </w:r>
      <w:r w:rsidR="002F09CA" w:rsidRPr="002F09CA">
        <w:rPr>
          <w:rFonts w:ascii="Arial" w:hAnsi="Arial" w:cs="Arial"/>
        </w:rPr>
        <w:t xml:space="preserve">’s residuals </w:t>
      </w:r>
      <w:r w:rsidR="00BB51E7">
        <w:rPr>
          <w:rFonts w:ascii="Arial" w:hAnsi="Arial" w:cs="Arial"/>
        </w:rPr>
        <w:t>vs</w:t>
      </w:r>
      <w:r w:rsidR="008B1437">
        <w:rPr>
          <w:rFonts w:ascii="Arial" w:hAnsi="Arial" w:cs="Arial"/>
        </w:rPr>
        <w:t>.</w:t>
      </w:r>
      <w:r w:rsidR="00BB51E7">
        <w:rPr>
          <w:rFonts w:ascii="Arial" w:hAnsi="Arial" w:cs="Arial"/>
        </w:rPr>
        <w:t xml:space="preserve"> fitted values and </w:t>
      </w:r>
      <w:r w:rsidR="008B1437">
        <w:rPr>
          <w:rFonts w:ascii="Arial" w:hAnsi="Arial" w:cs="Arial"/>
        </w:rPr>
        <w:t>order of observations (</w:t>
      </w:r>
      <w:r w:rsidR="00BB51E7">
        <w:rPr>
          <w:rFonts w:ascii="Arial" w:hAnsi="Arial" w:cs="Arial"/>
        </w:rPr>
        <w:t>time order</w:t>
      </w:r>
      <w:r w:rsidR="008B1437">
        <w:rPr>
          <w:rFonts w:ascii="Arial" w:hAnsi="Arial" w:cs="Arial"/>
        </w:rPr>
        <w:t>).</w:t>
      </w:r>
    </w:p>
    <w:p w14:paraId="7B8C692A" w14:textId="5CCCFA38" w:rsidR="00892011" w:rsidRDefault="00892011" w:rsidP="00500574">
      <w:pPr>
        <w:jc w:val="center"/>
        <w:rPr>
          <w:rFonts w:ascii="Arial" w:hAnsi="Arial" w:cs="Arial"/>
        </w:rPr>
      </w:pPr>
      <w:r w:rsidRPr="00932AE5">
        <w:rPr>
          <w:noProof/>
          <w:lang w:eastAsia="ja-JP"/>
        </w:rPr>
        <w:drawing>
          <wp:anchor distT="0" distB="0" distL="114300" distR="114300" simplePos="0" relativeHeight="251662336" behindDoc="0" locked="0" layoutInCell="1" allowOverlap="1" wp14:anchorId="14867C98" wp14:editId="06886FCC">
            <wp:simplePos x="0" y="0"/>
            <wp:positionH relativeFrom="margin">
              <wp:posOffset>508635</wp:posOffset>
            </wp:positionH>
            <wp:positionV relativeFrom="paragraph">
              <wp:posOffset>113665</wp:posOffset>
            </wp:positionV>
            <wp:extent cx="4914900" cy="321119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17142" w14:textId="487C1F63" w:rsidR="005F3B4D" w:rsidRDefault="005F3B4D" w:rsidP="00932AE5">
      <w:pPr>
        <w:rPr>
          <w:rFonts w:ascii="Arial" w:hAnsi="Arial" w:cs="Arial"/>
        </w:rPr>
      </w:pPr>
    </w:p>
    <w:p w14:paraId="3FC91242" w14:textId="4846CE27" w:rsidR="00932AE5" w:rsidRDefault="00932AE5" w:rsidP="00932AE5">
      <w:pPr>
        <w:rPr>
          <w:rFonts w:ascii="Arial" w:hAnsi="Arial" w:cs="Arial"/>
        </w:rPr>
      </w:pPr>
    </w:p>
    <w:p w14:paraId="753F789C" w14:textId="17D4FE4E" w:rsidR="00EF1692" w:rsidRDefault="00EF1692" w:rsidP="004D36FA">
      <w:pPr>
        <w:rPr>
          <w:rFonts w:ascii="Arial" w:hAnsi="Arial" w:cs="Arial"/>
        </w:rPr>
      </w:pPr>
    </w:p>
    <w:p w14:paraId="7E3E32FF" w14:textId="77777777" w:rsidR="00892011" w:rsidRDefault="00892011" w:rsidP="004D36FA">
      <w:pPr>
        <w:rPr>
          <w:rFonts w:ascii="Arial" w:hAnsi="Arial" w:cs="Arial"/>
        </w:rPr>
      </w:pPr>
    </w:p>
    <w:p w14:paraId="61CB2205" w14:textId="77777777" w:rsidR="00892011" w:rsidRDefault="00892011" w:rsidP="004D36FA">
      <w:pPr>
        <w:rPr>
          <w:rFonts w:ascii="Arial" w:hAnsi="Arial" w:cs="Arial"/>
        </w:rPr>
      </w:pPr>
    </w:p>
    <w:p w14:paraId="48E50590" w14:textId="77777777" w:rsidR="00892011" w:rsidRDefault="00892011" w:rsidP="004D36FA">
      <w:pPr>
        <w:rPr>
          <w:rFonts w:ascii="Arial" w:hAnsi="Arial" w:cs="Arial"/>
        </w:rPr>
      </w:pPr>
    </w:p>
    <w:p w14:paraId="151346CC" w14:textId="77777777" w:rsidR="00892011" w:rsidRDefault="00892011" w:rsidP="004D36FA">
      <w:pPr>
        <w:rPr>
          <w:rFonts w:ascii="Arial" w:hAnsi="Arial" w:cs="Arial"/>
        </w:rPr>
      </w:pPr>
    </w:p>
    <w:p w14:paraId="1F8FBFA7" w14:textId="77777777" w:rsidR="00892011" w:rsidRDefault="00892011" w:rsidP="004D36FA">
      <w:pPr>
        <w:rPr>
          <w:rFonts w:ascii="Arial" w:hAnsi="Arial" w:cs="Arial"/>
        </w:rPr>
      </w:pPr>
    </w:p>
    <w:p w14:paraId="68B81E57" w14:textId="77777777" w:rsidR="00892011" w:rsidRDefault="00892011" w:rsidP="004D36FA">
      <w:pPr>
        <w:rPr>
          <w:rFonts w:ascii="Arial" w:hAnsi="Arial" w:cs="Arial"/>
        </w:rPr>
      </w:pPr>
    </w:p>
    <w:p w14:paraId="7A70E40A" w14:textId="77777777" w:rsidR="00892011" w:rsidRDefault="00892011" w:rsidP="004D36FA">
      <w:pPr>
        <w:rPr>
          <w:rFonts w:ascii="Arial" w:hAnsi="Arial" w:cs="Arial"/>
        </w:rPr>
      </w:pPr>
    </w:p>
    <w:p w14:paraId="57E95E2D" w14:textId="77777777" w:rsidR="00892011" w:rsidRDefault="00892011" w:rsidP="004D36FA">
      <w:pPr>
        <w:rPr>
          <w:rFonts w:ascii="Arial" w:hAnsi="Arial" w:cs="Arial"/>
        </w:rPr>
      </w:pPr>
    </w:p>
    <w:p w14:paraId="2ECEB8A5" w14:textId="77777777" w:rsidR="00892011" w:rsidRDefault="00892011" w:rsidP="004D36FA">
      <w:pPr>
        <w:rPr>
          <w:rFonts w:ascii="Arial" w:hAnsi="Arial" w:cs="Arial"/>
        </w:rPr>
      </w:pPr>
    </w:p>
    <w:p w14:paraId="2E06B4A7" w14:textId="65B1CFAC" w:rsidR="00892011" w:rsidRDefault="00892011" w:rsidP="00892011">
      <w:pPr>
        <w:rPr>
          <w:rFonts w:ascii="Arial" w:hAnsi="Arial" w:cs="Arial"/>
        </w:rPr>
      </w:pPr>
      <w:r w:rsidRPr="00500574">
        <w:rPr>
          <w:rFonts w:ascii="Arial" w:hAnsi="Arial" w:cs="Arial"/>
          <w:b/>
        </w:rPr>
        <w:t xml:space="preserve">Figure </w:t>
      </w:r>
      <w:r w:rsidR="00B84C8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: </w:t>
      </w:r>
      <w:r w:rsidR="00443ECF">
        <w:rPr>
          <w:rFonts w:ascii="Arial" w:hAnsi="Arial" w:cs="Arial"/>
        </w:rPr>
        <w:t xml:space="preserve">Histogram and Q-Q plot of </w:t>
      </w:r>
      <w:r w:rsidR="008B1437">
        <w:rPr>
          <w:rFonts w:ascii="Arial" w:hAnsi="Arial" w:cs="Arial"/>
        </w:rPr>
        <w:t>M</w:t>
      </w:r>
      <w:r w:rsidR="00443ECF">
        <w:rPr>
          <w:rFonts w:ascii="Arial" w:hAnsi="Arial" w:cs="Arial"/>
        </w:rPr>
        <w:t>odel P’s residuals</w:t>
      </w:r>
      <w:r w:rsidR="008B1437">
        <w:rPr>
          <w:rFonts w:ascii="Arial" w:hAnsi="Arial" w:cs="Arial"/>
        </w:rPr>
        <w:t>.</w:t>
      </w:r>
    </w:p>
    <w:p w14:paraId="4DF237F2" w14:textId="4A189074" w:rsidR="006A3E27" w:rsidRPr="00932AE5" w:rsidRDefault="006A3E27" w:rsidP="004E4FE5">
      <w:pPr>
        <w:rPr>
          <w:rFonts w:ascii="Arial" w:hAnsi="Arial" w:cs="Arial"/>
        </w:rPr>
      </w:pPr>
    </w:p>
    <w:sectPr w:rsidR="006A3E27" w:rsidRPr="00932AE5" w:rsidSect="00EA1F75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A4AFE" w14:textId="77777777" w:rsidR="002A4C48" w:rsidRDefault="002A4C48" w:rsidP="004721C6">
      <w:pPr>
        <w:spacing w:after="0" w:line="240" w:lineRule="auto"/>
      </w:pPr>
      <w:r>
        <w:separator/>
      </w:r>
    </w:p>
  </w:endnote>
  <w:endnote w:type="continuationSeparator" w:id="0">
    <w:p w14:paraId="4D7E8CDC" w14:textId="77777777" w:rsidR="002A4C48" w:rsidRDefault="002A4C48" w:rsidP="0047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989A" w14:textId="77777777" w:rsidR="002A4C48" w:rsidRDefault="002A4C48" w:rsidP="004721C6">
      <w:pPr>
        <w:spacing w:after="0" w:line="240" w:lineRule="auto"/>
      </w:pPr>
      <w:r>
        <w:separator/>
      </w:r>
    </w:p>
  </w:footnote>
  <w:footnote w:type="continuationSeparator" w:id="0">
    <w:p w14:paraId="4F2683D5" w14:textId="77777777" w:rsidR="002A4C48" w:rsidRDefault="002A4C48" w:rsidP="0047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4407" w14:textId="0717482C" w:rsidR="00213BBA" w:rsidRDefault="00213BBA" w:rsidP="00D30C22">
    <w:pPr>
      <w:pStyle w:val="Header"/>
      <w:jc w:val="center"/>
    </w:pPr>
  </w:p>
  <w:p w14:paraId="5CCF453D" w14:textId="77777777" w:rsidR="00213BBA" w:rsidRDefault="00213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9657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CCBFC73" w14:textId="77777777" w:rsidR="00D30C22" w:rsidRDefault="00D30C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A0C6C7" w14:textId="77777777" w:rsidR="00D30C22" w:rsidRDefault="00D30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B4278"/>
    <w:multiLevelType w:val="multilevel"/>
    <w:tmpl w:val="386AC0B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color w:val="000000"/>
        <w:sz w:val="22"/>
      </w:rPr>
    </w:lvl>
  </w:abstractNum>
  <w:abstractNum w:abstractNumId="1" w15:restartNumberingAfterBreak="0">
    <w:nsid w:val="2DE15B3F"/>
    <w:multiLevelType w:val="hybridMultilevel"/>
    <w:tmpl w:val="2F2AA3A4"/>
    <w:lvl w:ilvl="0" w:tplc="0F7E9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39"/>
    <w:rsid w:val="000011DE"/>
    <w:rsid w:val="00010EE8"/>
    <w:rsid w:val="00011E3A"/>
    <w:rsid w:val="000144A1"/>
    <w:rsid w:val="00015C13"/>
    <w:rsid w:val="00023281"/>
    <w:rsid w:val="000235FD"/>
    <w:rsid w:val="00023E1F"/>
    <w:rsid w:val="00030307"/>
    <w:rsid w:val="000308DE"/>
    <w:rsid w:val="00034B75"/>
    <w:rsid w:val="00035080"/>
    <w:rsid w:val="0004031B"/>
    <w:rsid w:val="00041DE3"/>
    <w:rsid w:val="00047FDF"/>
    <w:rsid w:val="000520E8"/>
    <w:rsid w:val="00052D60"/>
    <w:rsid w:val="00053A5B"/>
    <w:rsid w:val="00054EB7"/>
    <w:rsid w:val="00055DFF"/>
    <w:rsid w:val="000648F0"/>
    <w:rsid w:val="000735EE"/>
    <w:rsid w:val="0007722F"/>
    <w:rsid w:val="00086093"/>
    <w:rsid w:val="00091B97"/>
    <w:rsid w:val="0009231D"/>
    <w:rsid w:val="000A0883"/>
    <w:rsid w:val="000A1C54"/>
    <w:rsid w:val="000A29C1"/>
    <w:rsid w:val="000A48F0"/>
    <w:rsid w:val="000A5858"/>
    <w:rsid w:val="000A5B39"/>
    <w:rsid w:val="000B0A6C"/>
    <w:rsid w:val="000B0C8C"/>
    <w:rsid w:val="000B5629"/>
    <w:rsid w:val="000B58A4"/>
    <w:rsid w:val="000B6807"/>
    <w:rsid w:val="000C0372"/>
    <w:rsid w:val="000C3B86"/>
    <w:rsid w:val="000C42D4"/>
    <w:rsid w:val="000D26E9"/>
    <w:rsid w:val="000D60EA"/>
    <w:rsid w:val="000D68AB"/>
    <w:rsid w:val="000E191F"/>
    <w:rsid w:val="000E3E82"/>
    <w:rsid w:val="000E6810"/>
    <w:rsid w:val="000F2D8F"/>
    <w:rsid w:val="000F5434"/>
    <w:rsid w:val="000F6C6D"/>
    <w:rsid w:val="000F79B1"/>
    <w:rsid w:val="00101AE2"/>
    <w:rsid w:val="00105EFC"/>
    <w:rsid w:val="0011080B"/>
    <w:rsid w:val="0011102C"/>
    <w:rsid w:val="001127C7"/>
    <w:rsid w:val="00115EB8"/>
    <w:rsid w:val="00116929"/>
    <w:rsid w:val="00117FEF"/>
    <w:rsid w:val="00121466"/>
    <w:rsid w:val="00122501"/>
    <w:rsid w:val="00131293"/>
    <w:rsid w:val="00132E00"/>
    <w:rsid w:val="00133F28"/>
    <w:rsid w:val="00141CB3"/>
    <w:rsid w:val="001442D9"/>
    <w:rsid w:val="0014536B"/>
    <w:rsid w:val="0014584A"/>
    <w:rsid w:val="00145878"/>
    <w:rsid w:val="00146737"/>
    <w:rsid w:val="00150439"/>
    <w:rsid w:val="00150F56"/>
    <w:rsid w:val="00166B83"/>
    <w:rsid w:val="00166BE9"/>
    <w:rsid w:val="001707FC"/>
    <w:rsid w:val="001713D5"/>
    <w:rsid w:val="00171E0E"/>
    <w:rsid w:val="00172662"/>
    <w:rsid w:val="00173D04"/>
    <w:rsid w:val="001745EF"/>
    <w:rsid w:val="00174E27"/>
    <w:rsid w:val="00175AA8"/>
    <w:rsid w:val="001808E1"/>
    <w:rsid w:val="001873F5"/>
    <w:rsid w:val="00191003"/>
    <w:rsid w:val="00194ACD"/>
    <w:rsid w:val="001A1A31"/>
    <w:rsid w:val="001A1FE4"/>
    <w:rsid w:val="001A3287"/>
    <w:rsid w:val="001A3CC8"/>
    <w:rsid w:val="001A5FB5"/>
    <w:rsid w:val="001B3177"/>
    <w:rsid w:val="001B6536"/>
    <w:rsid w:val="001C3FDF"/>
    <w:rsid w:val="001C74F0"/>
    <w:rsid w:val="001D1D27"/>
    <w:rsid w:val="001D54CD"/>
    <w:rsid w:val="001D655A"/>
    <w:rsid w:val="001D75D8"/>
    <w:rsid w:val="001E00D3"/>
    <w:rsid w:val="001E3906"/>
    <w:rsid w:val="001E445A"/>
    <w:rsid w:val="001E79E9"/>
    <w:rsid w:val="001F34F9"/>
    <w:rsid w:val="001F3F80"/>
    <w:rsid w:val="001F4281"/>
    <w:rsid w:val="001F4992"/>
    <w:rsid w:val="001F79FB"/>
    <w:rsid w:val="00206975"/>
    <w:rsid w:val="00213BBA"/>
    <w:rsid w:val="00221B04"/>
    <w:rsid w:val="00221E31"/>
    <w:rsid w:val="002223C4"/>
    <w:rsid w:val="00225690"/>
    <w:rsid w:val="0023043A"/>
    <w:rsid w:val="00237A7C"/>
    <w:rsid w:val="00241BC6"/>
    <w:rsid w:val="0024209B"/>
    <w:rsid w:val="00242A31"/>
    <w:rsid w:val="0024512A"/>
    <w:rsid w:val="00255CDA"/>
    <w:rsid w:val="00263B5D"/>
    <w:rsid w:val="00267383"/>
    <w:rsid w:val="002713A1"/>
    <w:rsid w:val="002718C7"/>
    <w:rsid w:val="0027292C"/>
    <w:rsid w:val="00275886"/>
    <w:rsid w:val="002879A3"/>
    <w:rsid w:val="002903BE"/>
    <w:rsid w:val="002904F5"/>
    <w:rsid w:val="002920F5"/>
    <w:rsid w:val="002923C8"/>
    <w:rsid w:val="002934C9"/>
    <w:rsid w:val="00296E95"/>
    <w:rsid w:val="002975D4"/>
    <w:rsid w:val="002A4C48"/>
    <w:rsid w:val="002A5148"/>
    <w:rsid w:val="002A5C5E"/>
    <w:rsid w:val="002A5EEF"/>
    <w:rsid w:val="002A6384"/>
    <w:rsid w:val="002A6BAE"/>
    <w:rsid w:val="002A6CC9"/>
    <w:rsid w:val="002C0E80"/>
    <w:rsid w:val="002C4B3E"/>
    <w:rsid w:val="002C585F"/>
    <w:rsid w:val="002C6DDE"/>
    <w:rsid w:val="002D1A7C"/>
    <w:rsid w:val="002D41B3"/>
    <w:rsid w:val="002D4A90"/>
    <w:rsid w:val="002D5439"/>
    <w:rsid w:val="002D65B3"/>
    <w:rsid w:val="002E32BA"/>
    <w:rsid w:val="002E42DB"/>
    <w:rsid w:val="002F09CA"/>
    <w:rsid w:val="002F485D"/>
    <w:rsid w:val="00302111"/>
    <w:rsid w:val="0030214B"/>
    <w:rsid w:val="0031545D"/>
    <w:rsid w:val="0031597F"/>
    <w:rsid w:val="00317F26"/>
    <w:rsid w:val="00321F32"/>
    <w:rsid w:val="00323333"/>
    <w:rsid w:val="00327B12"/>
    <w:rsid w:val="00342467"/>
    <w:rsid w:val="00342804"/>
    <w:rsid w:val="0034548A"/>
    <w:rsid w:val="00345FAF"/>
    <w:rsid w:val="00346FAF"/>
    <w:rsid w:val="003501B7"/>
    <w:rsid w:val="00350ED0"/>
    <w:rsid w:val="00362D8E"/>
    <w:rsid w:val="00364078"/>
    <w:rsid w:val="003647E6"/>
    <w:rsid w:val="00365E94"/>
    <w:rsid w:val="00372E14"/>
    <w:rsid w:val="003809CF"/>
    <w:rsid w:val="00382453"/>
    <w:rsid w:val="0038491F"/>
    <w:rsid w:val="00384A31"/>
    <w:rsid w:val="00386644"/>
    <w:rsid w:val="00386F7B"/>
    <w:rsid w:val="0039271F"/>
    <w:rsid w:val="00394027"/>
    <w:rsid w:val="00394F51"/>
    <w:rsid w:val="003966B1"/>
    <w:rsid w:val="00396F19"/>
    <w:rsid w:val="003A7682"/>
    <w:rsid w:val="003B31AF"/>
    <w:rsid w:val="003B41EB"/>
    <w:rsid w:val="003B4C4D"/>
    <w:rsid w:val="003C1ADB"/>
    <w:rsid w:val="003C2E9B"/>
    <w:rsid w:val="003C4653"/>
    <w:rsid w:val="003D4BBF"/>
    <w:rsid w:val="003D5BCA"/>
    <w:rsid w:val="003E4825"/>
    <w:rsid w:val="003F08DE"/>
    <w:rsid w:val="003F64A5"/>
    <w:rsid w:val="004018DC"/>
    <w:rsid w:val="004068C4"/>
    <w:rsid w:val="00411939"/>
    <w:rsid w:val="00412E0C"/>
    <w:rsid w:val="004248CC"/>
    <w:rsid w:val="00424DC1"/>
    <w:rsid w:val="004301A6"/>
    <w:rsid w:val="00432C5E"/>
    <w:rsid w:val="00433075"/>
    <w:rsid w:val="004354D2"/>
    <w:rsid w:val="00436B12"/>
    <w:rsid w:val="0044000D"/>
    <w:rsid w:val="004439C6"/>
    <w:rsid w:val="00443ECF"/>
    <w:rsid w:val="004441FC"/>
    <w:rsid w:val="00444AEC"/>
    <w:rsid w:val="00445A8E"/>
    <w:rsid w:val="00446C87"/>
    <w:rsid w:val="00446F61"/>
    <w:rsid w:val="00451427"/>
    <w:rsid w:val="00454CA8"/>
    <w:rsid w:val="0046162B"/>
    <w:rsid w:val="00463F47"/>
    <w:rsid w:val="0047204E"/>
    <w:rsid w:val="004721C6"/>
    <w:rsid w:val="00473D6E"/>
    <w:rsid w:val="004801EC"/>
    <w:rsid w:val="004870A5"/>
    <w:rsid w:val="0049361C"/>
    <w:rsid w:val="004A0EB7"/>
    <w:rsid w:val="004A2698"/>
    <w:rsid w:val="004A3F6C"/>
    <w:rsid w:val="004A5228"/>
    <w:rsid w:val="004A6632"/>
    <w:rsid w:val="004A7BD1"/>
    <w:rsid w:val="004B4B7F"/>
    <w:rsid w:val="004B5282"/>
    <w:rsid w:val="004B662D"/>
    <w:rsid w:val="004C785B"/>
    <w:rsid w:val="004D36FA"/>
    <w:rsid w:val="004E18EC"/>
    <w:rsid w:val="004E3F2D"/>
    <w:rsid w:val="004E448E"/>
    <w:rsid w:val="004E4FE5"/>
    <w:rsid w:val="004E5596"/>
    <w:rsid w:val="004F2202"/>
    <w:rsid w:val="004F2DE8"/>
    <w:rsid w:val="004F3F7C"/>
    <w:rsid w:val="004F41BD"/>
    <w:rsid w:val="004F49C2"/>
    <w:rsid w:val="00500494"/>
    <w:rsid w:val="00500574"/>
    <w:rsid w:val="00506C53"/>
    <w:rsid w:val="00507460"/>
    <w:rsid w:val="00507C14"/>
    <w:rsid w:val="00510F4D"/>
    <w:rsid w:val="00511ED9"/>
    <w:rsid w:val="00511FEA"/>
    <w:rsid w:val="0051269E"/>
    <w:rsid w:val="005166E7"/>
    <w:rsid w:val="00517EDA"/>
    <w:rsid w:val="00523301"/>
    <w:rsid w:val="005267B9"/>
    <w:rsid w:val="0053181E"/>
    <w:rsid w:val="0053216B"/>
    <w:rsid w:val="005326EE"/>
    <w:rsid w:val="005360B0"/>
    <w:rsid w:val="00536723"/>
    <w:rsid w:val="005401B2"/>
    <w:rsid w:val="0054252F"/>
    <w:rsid w:val="005428D7"/>
    <w:rsid w:val="00542A7B"/>
    <w:rsid w:val="00547C63"/>
    <w:rsid w:val="00556599"/>
    <w:rsid w:val="005571A6"/>
    <w:rsid w:val="0057075C"/>
    <w:rsid w:val="00572101"/>
    <w:rsid w:val="00580B40"/>
    <w:rsid w:val="00582FD1"/>
    <w:rsid w:val="005902C8"/>
    <w:rsid w:val="005959EF"/>
    <w:rsid w:val="00595B15"/>
    <w:rsid w:val="005A05CD"/>
    <w:rsid w:val="005A05D7"/>
    <w:rsid w:val="005A15A6"/>
    <w:rsid w:val="005A5D45"/>
    <w:rsid w:val="005A63E5"/>
    <w:rsid w:val="005A669F"/>
    <w:rsid w:val="005A745D"/>
    <w:rsid w:val="005B0D48"/>
    <w:rsid w:val="005B6905"/>
    <w:rsid w:val="005C3F34"/>
    <w:rsid w:val="005D520A"/>
    <w:rsid w:val="005E70A5"/>
    <w:rsid w:val="005F3B4D"/>
    <w:rsid w:val="005F4135"/>
    <w:rsid w:val="005F485C"/>
    <w:rsid w:val="005F4E31"/>
    <w:rsid w:val="006064B6"/>
    <w:rsid w:val="00611ED3"/>
    <w:rsid w:val="00615CF7"/>
    <w:rsid w:val="00622B07"/>
    <w:rsid w:val="00623F40"/>
    <w:rsid w:val="00624015"/>
    <w:rsid w:val="00625CBB"/>
    <w:rsid w:val="0062603F"/>
    <w:rsid w:val="00626753"/>
    <w:rsid w:val="00627B32"/>
    <w:rsid w:val="00630CAF"/>
    <w:rsid w:val="006361CA"/>
    <w:rsid w:val="0064009D"/>
    <w:rsid w:val="0064332A"/>
    <w:rsid w:val="00643B44"/>
    <w:rsid w:val="0064606C"/>
    <w:rsid w:val="00651BDD"/>
    <w:rsid w:val="00652CC3"/>
    <w:rsid w:val="0065410E"/>
    <w:rsid w:val="0065535C"/>
    <w:rsid w:val="006576E0"/>
    <w:rsid w:val="00660A68"/>
    <w:rsid w:val="00662002"/>
    <w:rsid w:val="00662C19"/>
    <w:rsid w:val="0066382E"/>
    <w:rsid w:val="00664CA9"/>
    <w:rsid w:val="006657E9"/>
    <w:rsid w:val="00670E4D"/>
    <w:rsid w:val="00675334"/>
    <w:rsid w:val="00683FA0"/>
    <w:rsid w:val="006841D9"/>
    <w:rsid w:val="00684B05"/>
    <w:rsid w:val="006865AE"/>
    <w:rsid w:val="00687E6F"/>
    <w:rsid w:val="0069080E"/>
    <w:rsid w:val="0069445C"/>
    <w:rsid w:val="006947D5"/>
    <w:rsid w:val="006A3DEC"/>
    <w:rsid w:val="006A3E27"/>
    <w:rsid w:val="006A5B01"/>
    <w:rsid w:val="006A7B69"/>
    <w:rsid w:val="006B0311"/>
    <w:rsid w:val="006B136B"/>
    <w:rsid w:val="006B5BDC"/>
    <w:rsid w:val="006C0939"/>
    <w:rsid w:val="006C19D3"/>
    <w:rsid w:val="006C31FF"/>
    <w:rsid w:val="006C73AE"/>
    <w:rsid w:val="006E045F"/>
    <w:rsid w:val="006E215E"/>
    <w:rsid w:val="006E31F9"/>
    <w:rsid w:val="006E5376"/>
    <w:rsid w:val="006E664A"/>
    <w:rsid w:val="006F0936"/>
    <w:rsid w:val="006F1D00"/>
    <w:rsid w:val="00701DA3"/>
    <w:rsid w:val="007078E6"/>
    <w:rsid w:val="007116B9"/>
    <w:rsid w:val="00713BC2"/>
    <w:rsid w:val="0071453A"/>
    <w:rsid w:val="00715771"/>
    <w:rsid w:val="00720259"/>
    <w:rsid w:val="007217EC"/>
    <w:rsid w:val="00725E14"/>
    <w:rsid w:val="00732326"/>
    <w:rsid w:val="0073275E"/>
    <w:rsid w:val="00742122"/>
    <w:rsid w:val="00747356"/>
    <w:rsid w:val="00747A8D"/>
    <w:rsid w:val="00751AA1"/>
    <w:rsid w:val="007618FF"/>
    <w:rsid w:val="00765E00"/>
    <w:rsid w:val="00766B58"/>
    <w:rsid w:val="00771A70"/>
    <w:rsid w:val="00774BF4"/>
    <w:rsid w:val="00787980"/>
    <w:rsid w:val="0079375E"/>
    <w:rsid w:val="00796EF0"/>
    <w:rsid w:val="007A49A2"/>
    <w:rsid w:val="007B2D52"/>
    <w:rsid w:val="007B3C27"/>
    <w:rsid w:val="007C496A"/>
    <w:rsid w:val="007C5A61"/>
    <w:rsid w:val="007C5CCD"/>
    <w:rsid w:val="007C78B8"/>
    <w:rsid w:val="007D3ADB"/>
    <w:rsid w:val="007E65DA"/>
    <w:rsid w:val="007F2411"/>
    <w:rsid w:val="00800BEE"/>
    <w:rsid w:val="00805A79"/>
    <w:rsid w:val="00811AC5"/>
    <w:rsid w:val="008209E7"/>
    <w:rsid w:val="008245D4"/>
    <w:rsid w:val="00824616"/>
    <w:rsid w:val="0082499E"/>
    <w:rsid w:val="00836BF5"/>
    <w:rsid w:val="008407F4"/>
    <w:rsid w:val="00840CA8"/>
    <w:rsid w:val="008410F3"/>
    <w:rsid w:val="00845A52"/>
    <w:rsid w:val="00845A74"/>
    <w:rsid w:val="00845D5D"/>
    <w:rsid w:val="008512F2"/>
    <w:rsid w:val="00852086"/>
    <w:rsid w:val="00861B7B"/>
    <w:rsid w:val="00861C1F"/>
    <w:rsid w:val="00864F5C"/>
    <w:rsid w:val="00872D1B"/>
    <w:rsid w:val="00882E5E"/>
    <w:rsid w:val="00887612"/>
    <w:rsid w:val="00891573"/>
    <w:rsid w:val="00892011"/>
    <w:rsid w:val="00893DB2"/>
    <w:rsid w:val="0089720A"/>
    <w:rsid w:val="008A25AE"/>
    <w:rsid w:val="008A6091"/>
    <w:rsid w:val="008A64FC"/>
    <w:rsid w:val="008B12C3"/>
    <w:rsid w:val="008B1437"/>
    <w:rsid w:val="008B178B"/>
    <w:rsid w:val="008B1BB0"/>
    <w:rsid w:val="008B1C23"/>
    <w:rsid w:val="008C3EEA"/>
    <w:rsid w:val="008C4A27"/>
    <w:rsid w:val="008D15DE"/>
    <w:rsid w:val="008E5926"/>
    <w:rsid w:val="008E7561"/>
    <w:rsid w:val="008F1718"/>
    <w:rsid w:val="008F1F88"/>
    <w:rsid w:val="008F2938"/>
    <w:rsid w:val="008F6751"/>
    <w:rsid w:val="008F7349"/>
    <w:rsid w:val="009010AC"/>
    <w:rsid w:val="00905B54"/>
    <w:rsid w:val="00906493"/>
    <w:rsid w:val="0091364F"/>
    <w:rsid w:val="0092245B"/>
    <w:rsid w:val="00922520"/>
    <w:rsid w:val="00925320"/>
    <w:rsid w:val="00926FFA"/>
    <w:rsid w:val="00927BB9"/>
    <w:rsid w:val="00932AE5"/>
    <w:rsid w:val="00933306"/>
    <w:rsid w:val="0093332C"/>
    <w:rsid w:val="00934DF2"/>
    <w:rsid w:val="0093623F"/>
    <w:rsid w:val="00940E4F"/>
    <w:rsid w:val="00941307"/>
    <w:rsid w:val="0094183E"/>
    <w:rsid w:val="009419D3"/>
    <w:rsid w:val="00942187"/>
    <w:rsid w:val="00942213"/>
    <w:rsid w:val="009437E8"/>
    <w:rsid w:val="009439F4"/>
    <w:rsid w:val="00943BA3"/>
    <w:rsid w:val="00945934"/>
    <w:rsid w:val="00947E34"/>
    <w:rsid w:val="00950351"/>
    <w:rsid w:val="0095238A"/>
    <w:rsid w:val="0095700E"/>
    <w:rsid w:val="00961440"/>
    <w:rsid w:val="0097216A"/>
    <w:rsid w:val="009723F7"/>
    <w:rsid w:val="00972607"/>
    <w:rsid w:val="009748FD"/>
    <w:rsid w:val="00986381"/>
    <w:rsid w:val="00992426"/>
    <w:rsid w:val="00993370"/>
    <w:rsid w:val="009A0660"/>
    <w:rsid w:val="009A1B08"/>
    <w:rsid w:val="009A3A0B"/>
    <w:rsid w:val="009B0071"/>
    <w:rsid w:val="009B0425"/>
    <w:rsid w:val="009B1A3E"/>
    <w:rsid w:val="009B4D59"/>
    <w:rsid w:val="009C1F18"/>
    <w:rsid w:val="009C2BF9"/>
    <w:rsid w:val="009C3313"/>
    <w:rsid w:val="009D1170"/>
    <w:rsid w:val="009E0449"/>
    <w:rsid w:val="009E0BAC"/>
    <w:rsid w:val="009E617A"/>
    <w:rsid w:val="009E79E3"/>
    <w:rsid w:val="00A00EE3"/>
    <w:rsid w:val="00A07F6C"/>
    <w:rsid w:val="00A11CA9"/>
    <w:rsid w:val="00A14041"/>
    <w:rsid w:val="00A157E4"/>
    <w:rsid w:val="00A15F93"/>
    <w:rsid w:val="00A2188E"/>
    <w:rsid w:val="00A2288F"/>
    <w:rsid w:val="00A22CC2"/>
    <w:rsid w:val="00A316A5"/>
    <w:rsid w:val="00A33EBF"/>
    <w:rsid w:val="00A34148"/>
    <w:rsid w:val="00A43BE6"/>
    <w:rsid w:val="00A4520C"/>
    <w:rsid w:val="00A66066"/>
    <w:rsid w:val="00A67AB8"/>
    <w:rsid w:val="00A74AF9"/>
    <w:rsid w:val="00A7517C"/>
    <w:rsid w:val="00A7629F"/>
    <w:rsid w:val="00A766B8"/>
    <w:rsid w:val="00A839FE"/>
    <w:rsid w:val="00A90BB8"/>
    <w:rsid w:val="00A96260"/>
    <w:rsid w:val="00AA2310"/>
    <w:rsid w:val="00AA7E67"/>
    <w:rsid w:val="00AB51BD"/>
    <w:rsid w:val="00AB7C56"/>
    <w:rsid w:val="00AC1B06"/>
    <w:rsid w:val="00AC4E12"/>
    <w:rsid w:val="00AC7238"/>
    <w:rsid w:val="00AC7549"/>
    <w:rsid w:val="00AC7869"/>
    <w:rsid w:val="00AD14CB"/>
    <w:rsid w:val="00AD52E0"/>
    <w:rsid w:val="00AD5D37"/>
    <w:rsid w:val="00AE1199"/>
    <w:rsid w:val="00AE2561"/>
    <w:rsid w:val="00AE2D78"/>
    <w:rsid w:val="00AE4609"/>
    <w:rsid w:val="00AE62FE"/>
    <w:rsid w:val="00AF20BF"/>
    <w:rsid w:val="00AF4A15"/>
    <w:rsid w:val="00AF53AC"/>
    <w:rsid w:val="00AF6199"/>
    <w:rsid w:val="00AF72AD"/>
    <w:rsid w:val="00AF786E"/>
    <w:rsid w:val="00B004C3"/>
    <w:rsid w:val="00B01862"/>
    <w:rsid w:val="00B050B1"/>
    <w:rsid w:val="00B062E8"/>
    <w:rsid w:val="00B11BA4"/>
    <w:rsid w:val="00B11EA4"/>
    <w:rsid w:val="00B133B7"/>
    <w:rsid w:val="00B16912"/>
    <w:rsid w:val="00B20843"/>
    <w:rsid w:val="00B20DFD"/>
    <w:rsid w:val="00B210EC"/>
    <w:rsid w:val="00B2231C"/>
    <w:rsid w:val="00B27FA2"/>
    <w:rsid w:val="00B307A9"/>
    <w:rsid w:val="00B358CC"/>
    <w:rsid w:val="00B35E5C"/>
    <w:rsid w:val="00B43202"/>
    <w:rsid w:val="00B442C8"/>
    <w:rsid w:val="00B47D91"/>
    <w:rsid w:val="00B509BB"/>
    <w:rsid w:val="00B52435"/>
    <w:rsid w:val="00B530FC"/>
    <w:rsid w:val="00B53D90"/>
    <w:rsid w:val="00B550E3"/>
    <w:rsid w:val="00B55394"/>
    <w:rsid w:val="00B568FA"/>
    <w:rsid w:val="00B5781E"/>
    <w:rsid w:val="00B65E79"/>
    <w:rsid w:val="00B7043A"/>
    <w:rsid w:val="00B70F88"/>
    <w:rsid w:val="00B72A99"/>
    <w:rsid w:val="00B76FEF"/>
    <w:rsid w:val="00B7719A"/>
    <w:rsid w:val="00B81511"/>
    <w:rsid w:val="00B84C8D"/>
    <w:rsid w:val="00B93067"/>
    <w:rsid w:val="00B9530A"/>
    <w:rsid w:val="00B959D8"/>
    <w:rsid w:val="00B96099"/>
    <w:rsid w:val="00B97531"/>
    <w:rsid w:val="00BA0EF9"/>
    <w:rsid w:val="00BA2361"/>
    <w:rsid w:val="00BA2589"/>
    <w:rsid w:val="00BA4006"/>
    <w:rsid w:val="00BA5B07"/>
    <w:rsid w:val="00BA62CB"/>
    <w:rsid w:val="00BA6B09"/>
    <w:rsid w:val="00BA6D6E"/>
    <w:rsid w:val="00BB1D33"/>
    <w:rsid w:val="00BB23F4"/>
    <w:rsid w:val="00BB2E59"/>
    <w:rsid w:val="00BB3911"/>
    <w:rsid w:val="00BB51E7"/>
    <w:rsid w:val="00BB5DEA"/>
    <w:rsid w:val="00BB627C"/>
    <w:rsid w:val="00BB6DE6"/>
    <w:rsid w:val="00BB7214"/>
    <w:rsid w:val="00BC0413"/>
    <w:rsid w:val="00BC0AD9"/>
    <w:rsid w:val="00BC12DE"/>
    <w:rsid w:val="00BC1B2D"/>
    <w:rsid w:val="00BC5230"/>
    <w:rsid w:val="00BC6707"/>
    <w:rsid w:val="00BD01E2"/>
    <w:rsid w:val="00BD10CB"/>
    <w:rsid w:val="00BD1813"/>
    <w:rsid w:val="00BD4D27"/>
    <w:rsid w:val="00BD774B"/>
    <w:rsid w:val="00BE245F"/>
    <w:rsid w:val="00BE5D84"/>
    <w:rsid w:val="00BE61AF"/>
    <w:rsid w:val="00BF527F"/>
    <w:rsid w:val="00BF5BE7"/>
    <w:rsid w:val="00C02210"/>
    <w:rsid w:val="00C04BA3"/>
    <w:rsid w:val="00C064D6"/>
    <w:rsid w:val="00C06931"/>
    <w:rsid w:val="00C074EB"/>
    <w:rsid w:val="00C1239E"/>
    <w:rsid w:val="00C12CCE"/>
    <w:rsid w:val="00C133FA"/>
    <w:rsid w:val="00C162F4"/>
    <w:rsid w:val="00C1713A"/>
    <w:rsid w:val="00C23115"/>
    <w:rsid w:val="00C2363E"/>
    <w:rsid w:val="00C32F45"/>
    <w:rsid w:val="00C37DD0"/>
    <w:rsid w:val="00C42AFC"/>
    <w:rsid w:val="00C43D7D"/>
    <w:rsid w:val="00C4640D"/>
    <w:rsid w:val="00C5085D"/>
    <w:rsid w:val="00C53359"/>
    <w:rsid w:val="00C553FC"/>
    <w:rsid w:val="00C56FB4"/>
    <w:rsid w:val="00C65901"/>
    <w:rsid w:val="00C728FF"/>
    <w:rsid w:val="00C72CF5"/>
    <w:rsid w:val="00C8056F"/>
    <w:rsid w:val="00C808F0"/>
    <w:rsid w:val="00C82540"/>
    <w:rsid w:val="00C85C22"/>
    <w:rsid w:val="00C872B2"/>
    <w:rsid w:val="00C9207A"/>
    <w:rsid w:val="00C9344B"/>
    <w:rsid w:val="00C96C36"/>
    <w:rsid w:val="00CA28A8"/>
    <w:rsid w:val="00CA2AA8"/>
    <w:rsid w:val="00CA57B8"/>
    <w:rsid w:val="00CA79A4"/>
    <w:rsid w:val="00CB30D6"/>
    <w:rsid w:val="00CD187E"/>
    <w:rsid w:val="00CD6204"/>
    <w:rsid w:val="00CE077E"/>
    <w:rsid w:val="00CE3867"/>
    <w:rsid w:val="00CE4ED4"/>
    <w:rsid w:val="00CF3F89"/>
    <w:rsid w:val="00CF695E"/>
    <w:rsid w:val="00CF706B"/>
    <w:rsid w:val="00D0190D"/>
    <w:rsid w:val="00D01F04"/>
    <w:rsid w:val="00D037D5"/>
    <w:rsid w:val="00D05904"/>
    <w:rsid w:val="00D07753"/>
    <w:rsid w:val="00D079F1"/>
    <w:rsid w:val="00D200F7"/>
    <w:rsid w:val="00D2070D"/>
    <w:rsid w:val="00D21BFB"/>
    <w:rsid w:val="00D2290A"/>
    <w:rsid w:val="00D25A5F"/>
    <w:rsid w:val="00D26162"/>
    <w:rsid w:val="00D30C22"/>
    <w:rsid w:val="00D31BFF"/>
    <w:rsid w:val="00D338A4"/>
    <w:rsid w:val="00D35B80"/>
    <w:rsid w:val="00D36162"/>
    <w:rsid w:val="00D37712"/>
    <w:rsid w:val="00D40F92"/>
    <w:rsid w:val="00D423B9"/>
    <w:rsid w:val="00D42AD8"/>
    <w:rsid w:val="00D431B6"/>
    <w:rsid w:val="00D52269"/>
    <w:rsid w:val="00D55FBA"/>
    <w:rsid w:val="00D66DEC"/>
    <w:rsid w:val="00D67E5F"/>
    <w:rsid w:val="00D7163C"/>
    <w:rsid w:val="00D72149"/>
    <w:rsid w:val="00D747CF"/>
    <w:rsid w:val="00D75CED"/>
    <w:rsid w:val="00D76339"/>
    <w:rsid w:val="00D766BB"/>
    <w:rsid w:val="00D777CB"/>
    <w:rsid w:val="00D80981"/>
    <w:rsid w:val="00D84133"/>
    <w:rsid w:val="00D86E96"/>
    <w:rsid w:val="00D9038A"/>
    <w:rsid w:val="00D912E2"/>
    <w:rsid w:val="00D92B01"/>
    <w:rsid w:val="00D93D74"/>
    <w:rsid w:val="00D9489F"/>
    <w:rsid w:val="00D96D26"/>
    <w:rsid w:val="00DA087C"/>
    <w:rsid w:val="00DA1D22"/>
    <w:rsid w:val="00DA5BFC"/>
    <w:rsid w:val="00DA5E7C"/>
    <w:rsid w:val="00DA7BFF"/>
    <w:rsid w:val="00DB2354"/>
    <w:rsid w:val="00DC20DB"/>
    <w:rsid w:val="00DC4A51"/>
    <w:rsid w:val="00DC6074"/>
    <w:rsid w:val="00DC6F60"/>
    <w:rsid w:val="00DC7A4E"/>
    <w:rsid w:val="00DD09DA"/>
    <w:rsid w:val="00DD20CB"/>
    <w:rsid w:val="00DD24DF"/>
    <w:rsid w:val="00DD2D15"/>
    <w:rsid w:val="00DD3AB9"/>
    <w:rsid w:val="00DD6CDF"/>
    <w:rsid w:val="00DD78E4"/>
    <w:rsid w:val="00DD7E82"/>
    <w:rsid w:val="00DE3A58"/>
    <w:rsid w:val="00DE6F8C"/>
    <w:rsid w:val="00DF308C"/>
    <w:rsid w:val="00E04825"/>
    <w:rsid w:val="00E1016F"/>
    <w:rsid w:val="00E118A2"/>
    <w:rsid w:val="00E15041"/>
    <w:rsid w:val="00E22853"/>
    <w:rsid w:val="00E234AD"/>
    <w:rsid w:val="00E25D00"/>
    <w:rsid w:val="00E2683A"/>
    <w:rsid w:val="00E27DEA"/>
    <w:rsid w:val="00E31A79"/>
    <w:rsid w:val="00E357A6"/>
    <w:rsid w:val="00E35CE8"/>
    <w:rsid w:val="00E3774D"/>
    <w:rsid w:val="00E42C94"/>
    <w:rsid w:val="00E44775"/>
    <w:rsid w:val="00E451AB"/>
    <w:rsid w:val="00E459BA"/>
    <w:rsid w:val="00E51017"/>
    <w:rsid w:val="00E52BE4"/>
    <w:rsid w:val="00E56899"/>
    <w:rsid w:val="00E56C6F"/>
    <w:rsid w:val="00E5776C"/>
    <w:rsid w:val="00E60935"/>
    <w:rsid w:val="00E61EAF"/>
    <w:rsid w:val="00E61FEA"/>
    <w:rsid w:val="00E66F19"/>
    <w:rsid w:val="00E70769"/>
    <w:rsid w:val="00E74B65"/>
    <w:rsid w:val="00E830AA"/>
    <w:rsid w:val="00E8451E"/>
    <w:rsid w:val="00E86219"/>
    <w:rsid w:val="00E90BE1"/>
    <w:rsid w:val="00E918B4"/>
    <w:rsid w:val="00E954D4"/>
    <w:rsid w:val="00E963FC"/>
    <w:rsid w:val="00E96974"/>
    <w:rsid w:val="00EA056F"/>
    <w:rsid w:val="00EA1F75"/>
    <w:rsid w:val="00EA6562"/>
    <w:rsid w:val="00EB4FAF"/>
    <w:rsid w:val="00EC5BB1"/>
    <w:rsid w:val="00EC714F"/>
    <w:rsid w:val="00ED05FD"/>
    <w:rsid w:val="00ED068D"/>
    <w:rsid w:val="00ED0C09"/>
    <w:rsid w:val="00ED1743"/>
    <w:rsid w:val="00ED793D"/>
    <w:rsid w:val="00EE187A"/>
    <w:rsid w:val="00EE47CA"/>
    <w:rsid w:val="00EE47F1"/>
    <w:rsid w:val="00EE7BF1"/>
    <w:rsid w:val="00EF1692"/>
    <w:rsid w:val="00EF1FCF"/>
    <w:rsid w:val="00EF20C1"/>
    <w:rsid w:val="00EF2484"/>
    <w:rsid w:val="00EF7DC2"/>
    <w:rsid w:val="00F001CB"/>
    <w:rsid w:val="00F010B7"/>
    <w:rsid w:val="00F02E63"/>
    <w:rsid w:val="00F049CC"/>
    <w:rsid w:val="00F06378"/>
    <w:rsid w:val="00F14679"/>
    <w:rsid w:val="00F148E7"/>
    <w:rsid w:val="00F16821"/>
    <w:rsid w:val="00F20692"/>
    <w:rsid w:val="00F221A2"/>
    <w:rsid w:val="00F23B8A"/>
    <w:rsid w:val="00F241B0"/>
    <w:rsid w:val="00F26060"/>
    <w:rsid w:val="00F26F44"/>
    <w:rsid w:val="00F30770"/>
    <w:rsid w:val="00F3382E"/>
    <w:rsid w:val="00F34729"/>
    <w:rsid w:val="00F37DB2"/>
    <w:rsid w:val="00F42B1B"/>
    <w:rsid w:val="00F45DD9"/>
    <w:rsid w:val="00F514F7"/>
    <w:rsid w:val="00F618B5"/>
    <w:rsid w:val="00F719B9"/>
    <w:rsid w:val="00F741B9"/>
    <w:rsid w:val="00F74DE6"/>
    <w:rsid w:val="00F75E33"/>
    <w:rsid w:val="00F81DCF"/>
    <w:rsid w:val="00F839F9"/>
    <w:rsid w:val="00F85F83"/>
    <w:rsid w:val="00F8663E"/>
    <w:rsid w:val="00F86C5C"/>
    <w:rsid w:val="00FA2E45"/>
    <w:rsid w:val="00FA2F53"/>
    <w:rsid w:val="00FA6108"/>
    <w:rsid w:val="00FB2F65"/>
    <w:rsid w:val="00FC6B2D"/>
    <w:rsid w:val="00FD2424"/>
    <w:rsid w:val="00FD437D"/>
    <w:rsid w:val="00FE6EDA"/>
    <w:rsid w:val="00FE7C33"/>
    <w:rsid w:val="00FF1DAF"/>
    <w:rsid w:val="00FF3E8D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B8476"/>
  <w15:chartTrackingRefBased/>
  <w15:docId w15:val="{E49C4A83-3785-44FF-81CC-808FEE2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63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3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38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C6"/>
  </w:style>
  <w:style w:type="paragraph" w:styleId="Footer">
    <w:name w:val="footer"/>
    <w:basedOn w:val="Normal"/>
    <w:link w:val="FooterChar"/>
    <w:uiPriority w:val="99"/>
    <w:unhideWhenUsed/>
    <w:rsid w:val="00472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C6"/>
  </w:style>
  <w:style w:type="paragraph" w:styleId="BalloonText">
    <w:name w:val="Balloon Text"/>
    <w:basedOn w:val="Normal"/>
    <w:link w:val="BalloonTextChar"/>
    <w:uiPriority w:val="99"/>
    <w:semiHidden/>
    <w:unhideWhenUsed/>
    <w:rsid w:val="00BB1D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3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616"/>
    <w:pPr>
      <w:ind w:left="720"/>
      <w:contextualSpacing/>
    </w:pPr>
  </w:style>
  <w:style w:type="paragraph" w:styleId="Revision">
    <w:name w:val="Revision"/>
    <w:hidden/>
    <w:uiPriority w:val="99"/>
    <w:semiHidden/>
    <w:rsid w:val="007A49A2"/>
    <w:pPr>
      <w:spacing w:after="0" w:line="240" w:lineRule="auto"/>
    </w:pPr>
  </w:style>
  <w:style w:type="table" w:styleId="TableGrid">
    <w:name w:val="Table Grid"/>
    <w:basedOn w:val="TableNormal"/>
    <w:uiPriority w:val="39"/>
    <w:rsid w:val="00C13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75F3-EF99-431E-A056-FC3E75BB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</dc:creator>
  <cp:keywords/>
  <dc:description/>
  <cp:lastModifiedBy>Carter</cp:lastModifiedBy>
  <cp:revision>2</cp:revision>
  <dcterms:created xsi:type="dcterms:W3CDTF">2018-12-20T08:07:00Z</dcterms:created>
  <dcterms:modified xsi:type="dcterms:W3CDTF">2018-12-20T08:07:00Z</dcterms:modified>
</cp:coreProperties>
</file>