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75D5A" w14:textId="0225CA7F" w:rsidR="002E7B36" w:rsidRPr="005170B9" w:rsidRDefault="009C6AE2" w:rsidP="005170B9">
      <w:pPr>
        <w:pStyle w:val="DocumentTitle"/>
      </w:pPr>
      <w:r>
        <w:t xml:space="preserve">PUBH </w:t>
      </w:r>
      <w:r w:rsidR="009B4E12">
        <w:t>6414,</w:t>
      </w:r>
      <w:r>
        <w:t xml:space="preserve"> SECTION </w:t>
      </w:r>
      <w:r w:rsidR="009B4E12">
        <w:t>001</w:t>
      </w:r>
      <w:r w:rsidR="00CC0402" w:rsidRPr="00CC0402">
        <w:rPr>
          <w:noProof/>
        </w:rPr>
        <w:t xml:space="preserve"> </w:t>
      </w:r>
      <w:r w:rsidR="00CC0402">
        <w:rPr>
          <w:noProof/>
        </w:rPr>
        <mc:AlternateContent>
          <mc:Choice Requires="wps">
            <w:drawing>
              <wp:anchor distT="0" distB="0" distL="114300" distR="114300" simplePos="0" relativeHeight="251659264" behindDoc="0" locked="1" layoutInCell="0" allowOverlap="1" wp14:anchorId="14A2DFEF" wp14:editId="5DE4A6A4">
                <wp:simplePos x="0" y="0"/>
                <wp:positionH relativeFrom="column">
                  <wp:posOffset>0</wp:posOffset>
                </wp:positionH>
                <wp:positionV relativeFrom="page">
                  <wp:posOffset>228600</wp:posOffset>
                </wp:positionV>
                <wp:extent cx="3386455" cy="685800"/>
                <wp:effectExtent l="0" t="0" r="0" b="0"/>
                <wp:wrapThrough wrapText="bothSides">
                  <wp:wrapPolygon edited="0">
                    <wp:start x="162" y="0"/>
                    <wp:lineTo x="162" y="20800"/>
                    <wp:lineTo x="21223" y="20800"/>
                    <wp:lineTo x="21223" y="0"/>
                    <wp:lineTo x="162" y="0"/>
                  </wp:wrapPolygon>
                </wp:wrapThrough>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6455"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C15DCEB" w14:textId="5FC8B3C8" w:rsidR="00DE45AC" w:rsidRPr="000E64D2" w:rsidRDefault="00DE45AC" w:rsidP="00CC0402">
                            <w:pPr>
                              <w:pStyle w:val="SheetTitle"/>
                              <w:ind w:left="-90"/>
                            </w:pPr>
                            <w:r>
                              <w:t>SYLLABUS &amp; COURSE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shapetype w14:anchorId="14A2DFEF" id="_x0000_t202" coordsize="21600,21600" o:spt="202" path="m0,0l0,21600,21600,21600,21600,0xe">
                <v:stroke joinstyle="miter"/>
                <v:path gradientshapeok="t" o:connecttype="rect"/>
              </v:shapetype>
              <v:shape id="Text Box 1" o:spid="_x0000_s1026" type="#_x0000_t202" style="position:absolute;margin-left:0;margin-top:18pt;width:266.6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" o:allowincell="f" filled="f" stroked="f">
                <v:path arrowok="t"/>
                <v:textbox>
                  <w:txbxContent>
                    <w:p w14:paraId="6C15DCEB" w14:textId="5FC8B3C8" w:rsidR="00DE45AC" w:rsidRPr="000E64D2" w:rsidRDefault="00DE45AC" w:rsidP="00CC0402">
                      <w:pPr>
                        <w:pStyle w:val="SheetTitle"/>
                        <w:ind w:left="-90"/>
                      </w:pPr>
                      <w:r>
                        <w:t>SYLLABUS &amp; COURSE INFORMATION</w:t>
                      </w:r>
                    </w:p>
                  </w:txbxContent>
                </v:textbox>
                <w10:wrap type="through" anchory="page"/>
                <w10:anchorlock/>
              </v:shape>
            </w:pict>
          </mc:Fallback>
        </mc:AlternateContent>
      </w:r>
    </w:p>
    <w:p w14:paraId="34E3FD43" w14:textId="4AE611E8" w:rsidR="002E7B36" w:rsidRPr="002E7B36" w:rsidRDefault="002E7B36" w:rsidP="005170B9">
      <w:pPr>
        <w:pStyle w:val="SubheaderText"/>
      </w:pPr>
    </w:p>
    <w:p w14:paraId="616E5ED4" w14:textId="77777777" w:rsidR="00403610" w:rsidRDefault="00403610" w:rsidP="00403610">
      <w:pPr>
        <w:pStyle w:val="SubheaderText"/>
      </w:pPr>
      <w:r>
        <w:t>Biostatistical Literacy</w:t>
      </w:r>
    </w:p>
    <w:p w14:paraId="6238E020" w14:textId="77777777" w:rsidR="00403610" w:rsidRPr="002E7B36" w:rsidRDefault="00403610" w:rsidP="00403610">
      <w:pPr>
        <w:pStyle w:val="SubheaderText"/>
      </w:pPr>
      <w:r>
        <w:t>Fall 2018</w:t>
      </w:r>
    </w:p>
    <w:p w14:paraId="21860A6B" w14:textId="78963108" w:rsidR="002E7B36" w:rsidRDefault="002E7B36" w:rsidP="005170B9">
      <w:pPr>
        <w:pStyle w:val="Line"/>
      </w:pPr>
    </w:p>
    <w:p w14:paraId="33CAE4A7" w14:textId="77777777" w:rsidR="00801912" w:rsidRDefault="00801912" w:rsidP="005170B9">
      <w:pPr>
        <w:pStyle w:val="Header1"/>
        <w:sectPr w:rsidR="00801912" w:rsidSect="00E43481">
          <w:headerReference w:type="default" r:id="rId7"/>
          <w:footerReference w:type="even" r:id="rId8"/>
          <w:footerReference w:type="default" r:id="rId9"/>
          <w:headerReference w:type="first" r:id="rId10"/>
          <w:footerReference w:type="first" r:id="rId11"/>
          <w:pgSz w:w="12240" w:h="15840"/>
          <w:pgMar w:top="1775" w:right="720" w:bottom="720" w:left="720" w:header="432" w:footer="576" w:gutter="0"/>
          <w:cols w:space="720"/>
          <w:titlePg/>
          <w:docGrid w:linePitch="360"/>
        </w:sectPr>
      </w:pPr>
    </w:p>
    <w:p w14:paraId="2F6180D7" w14:textId="77777777" w:rsidR="00403610" w:rsidRPr="00DB3042" w:rsidRDefault="00403610" w:rsidP="00403610">
      <w:pPr>
        <w:pStyle w:val="Header1"/>
      </w:pPr>
      <w:bookmarkStart w:id="0" w:name="_Toc512415065"/>
      <w:bookmarkStart w:id="1" w:name="_Toc512415067"/>
      <w:r>
        <w:t>Course &amp; Contact Information</w:t>
      </w:r>
      <w:bookmarkEnd w:id="0"/>
    </w:p>
    <w:p w14:paraId="4A9876F8" w14:textId="77777777" w:rsidR="00403610" w:rsidRPr="00CD3545" w:rsidRDefault="00403610" w:rsidP="00403610">
      <w:r w:rsidRPr="00CD3545">
        <w:rPr>
          <w:b/>
        </w:rPr>
        <w:t>Credits:</w:t>
      </w:r>
      <w:r w:rsidRPr="00CD3545">
        <w:t xml:space="preserve"> </w:t>
      </w:r>
      <w:r>
        <w:tab/>
        <w:t>3</w:t>
      </w:r>
    </w:p>
    <w:p w14:paraId="5618F124" w14:textId="77777777" w:rsidR="00403610" w:rsidRPr="00E973F7" w:rsidRDefault="00403610" w:rsidP="00403610">
      <w:r>
        <w:rPr>
          <w:b/>
        </w:rPr>
        <w:t>Meeting Day(s)</w:t>
      </w:r>
      <w:r>
        <w:t xml:space="preserve">: </w:t>
      </w:r>
      <w:r>
        <w:tab/>
        <w:t>Tuesdays and Thursdays</w:t>
      </w:r>
    </w:p>
    <w:p w14:paraId="7EACF66D" w14:textId="106E3155" w:rsidR="00403610" w:rsidRDefault="00403610" w:rsidP="00403610">
      <w:r>
        <w:rPr>
          <w:b/>
        </w:rPr>
        <w:t xml:space="preserve">Meeting </w:t>
      </w:r>
      <w:r w:rsidRPr="00CD3545">
        <w:rPr>
          <w:b/>
        </w:rPr>
        <w:t>Time</w:t>
      </w:r>
      <w:r>
        <w:t xml:space="preserve">: </w:t>
      </w:r>
      <w:r>
        <w:tab/>
        <w:t>9:45a–11:00a</w:t>
      </w:r>
      <w:bookmarkStart w:id="2" w:name="_GoBack"/>
      <w:bookmarkEnd w:id="2"/>
    </w:p>
    <w:p w14:paraId="14F15602" w14:textId="1DFB0946" w:rsidR="00DB3042" w:rsidRDefault="00DB3042" w:rsidP="00DB3042">
      <w:pPr>
        <w:pStyle w:val="Header1"/>
      </w:pPr>
      <w:r>
        <w:t>Course Description</w:t>
      </w:r>
      <w:bookmarkEnd w:id="1"/>
    </w:p>
    <w:p w14:paraId="2E8489D3" w14:textId="77777777" w:rsidR="00403610" w:rsidRPr="008D3500" w:rsidRDefault="00403610" w:rsidP="00403610">
      <w:pPr>
        <w:rPr>
          <w:rFonts w:eastAsiaTheme="minorEastAsia"/>
          <w:color w:val="000000"/>
          <w:szCs w:val="18"/>
        </w:rPr>
      </w:pPr>
      <w:r>
        <w:rPr>
          <w:rFonts w:eastAsiaTheme="minorEastAsia"/>
          <w:color w:val="000000"/>
          <w:szCs w:val="18"/>
        </w:rPr>
        <w:t xml:space="preserve">PubH 6414: </w:t>
      </w:r>
      <w:r w:rsidRPr="008D3500">
        <w:rPr>
          <w:rFonts w:eastAsiaTheme="minorEastAsia"/>
          <w:color w:val="000000"/>
          <w:szCs w:val="18"/>
        </w:rPr>
        <w:t xml:space="preserve">Biostatistical Literacy will cover the fundamental concepts of </w:t>
      </w:r>
    </w:p>
    <w:p w14:paraId="2DA82B6F"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study design, </w:t>
      </w:r>
    </w:p>
    <w:p w14:paraId="27971B9D"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descriptive statistics, </w:t>
      </w:r>
    </w:p>
    <w:p w14:paraId="6B0B2B27"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hypothesis testing, </w:t>
      </w:r>
    </w:p>
    <w:p w14:paraId="26835E32"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confidence intervals, </w:t>
      </w:r>
    </w:p>
    <w:p w14:paraId="18C174B7"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odds ratios, </w:t>
      </w:r>
    </w:p>
    <w:p w14:paraId="50A74E12"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relative risks, </w:t>
      </w:r>
    </w:p>
    <w:p w14:paraId="3D6AEE38"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adjusted models in multiple linear, </w:t>
      </w:r>
    </w:p>
    <w:p w14:paraId="4A41A07A"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logistic and proportional hazards regression, and </w:t>
      </w:r>
    </w:p>
    <w:p w14:paraId="52B642C2" w14:textId="77777777" w:rsidR="00403610" w:rsidRPr="008D3500" w:rsidRDefault="00403610" w:rsidP="00BB69A9">
      <w:pPr>
        <w:numPr>
          <w:ilvl w:val="0"/>
          <w:numId w:val="8"/>
        </w:numPr>
        <w:ind w:left="1008"/>
        <w:textAlignment w:val="baseline"/>
        <w:rPr>
          <w:rFonts w:eastAsiaTheme="minorEastAsia"/>
          <w:color w:val="000000"/>
          <w:szCs w:val="18"/>
        </w:rPr>
      </w:pPr>
      <w:r w:rsidRPr="008D3500">
        <w:rPr>
          <w:rFonts w:eastAsiaTheme="minorEastAsia"/>
          <w:color w:val="000000"/>
          <w:szCs w:val="18"/>
        </w:rPr>
        <w:t xml:space="preserve">survival analysis. </w:t>
      </w:r>
    </w:p>
    <w:p w14:paraId="352BEF88" w14:textId="77777777" w:rsidR="00403610" w:rsidRPr="008D3500" w:rsidRDefault="00403610" w:rsidP="00403610">
      <w:pPr>
        <w:rPr>
          <w:rFonts w:ascii="-webkit-standard" w:eastAsiaTheme="minorEastAsia" w:hAnsi="-webkit-standard" w:cstheme="minorBidi"/>
          <w:color w:val="000000"/>
          <w:sz w:val="20"/>
          <w:szCs w:val="20"/>
        </w:rPr>
      </w:pPr>
    </w:p>
    <w:p w14:paraId="71911330" w14:textId="77777777" w:rsidR="00403610" w:rsidRDefault="00403610" w:rsidP="00403610">
      <w:pPr>
        <w:rPr>
          <w:rFonts w:eastAsiaTheme="minorEastAsia"/>
          <w:color w:val="000000"/>
          <w:szCs w:val="18"/>
        </w:rPr>
      </w:pPr>
      <w:r w:rsidRPr="008D3500">
        <w:rPr>
          <w:rFonts w:eastAsiaTheme="minorEastAsia"/>
          <w:color w:val="000000"/>
          <w:szCs w:val="18"/>
        </w:rPr>
        <w:t>The focus will be when to use a given method and how to interpret the results, not the actual computation or computer programming to obtain results from raw data.</w:t>
      </w:r>
    </w:p>
    <w:p w14:paraId="659A1005" w14:textId="77777777" w:rsidR="00403610" w:rsidRDefault="00403610" w:rsidP="00403610">
      <w:pPr>
        <w:rPr>
          <w:rFonts w:eastAsiaTheme="minorEastAsia"/>
          <w:color w:val="000000"/>
          <w:szCs w:val="18"/>
        </w:rPr>
      </w:pPr>
    </w:p>
    <w:p w14:paraId="08C1182A" w14:textId="5F4BA93A" w:rsidR="00DB3042" w:rsidRPr="00403610" w:rsidRDefault="00403610" w:rsidP="00DB3042">
      <w:pPr>
        <w:rPr>
          <w:rFonts w:ascii="-webkit-standard" w:eastAsiaTheme="minorEastAsia" w:hAnsi="-webkit-standard"/>
          <w:color w:val="000000"/>
          <w:sz w:val="20"/>
          <w:szCs w:val="20"/>
        </w:rPr>
      </w:pPr>
      <w:r w:rsidRPr="008D3500">
        <w:rPr>
          <w:rFonts w:eastAsiaTheme="minorEastAsia"/>
          <w:color w:val="000000"/>
          <w:szCs w:val="18"/>
        </w:rPr>
        <w:t xml:space="preserve">This course will involve minimal calculation and offer no formal training in any statistical programming software. </w:t>
      </w:r>
    </w:p>
    <w:p w14:paraId="63EFAEA7" w14:textId="2B7CE2B6" w:rsidR="00C27015" w:rsidRDefault="00DB3042" w:rsidP="00DB3042">
      <w:pPr>
        <w:pStyle w:val="Header1"/>
      </w:pPr>
      <w:bookmarkStart w:id="3" w:name="_Toc512415068"/>
      <w:r>
        <w:t>Course Prerequisites</w:t>
      </w:r>
      <w:bookmarkEnd w:id="3"/>
    </w:p>
    <w:p w14:paraId="3A0A8DC2" w14:textId="71FC6EBF" w:rsidR="00DB3042" w:rsidRPr="00403610" w:rsidRDefault="00403610" w:rsidP="00C27015">
      <w:pPr>
        <w:rPr>
          <w:rFonts w:ascii="Times" w:eastAsiaTheme="minorEastAsia" w:hAnsi="Times" w:cstheme="minorBidi"/>
          <w:sz w:val="20"/>
          <w:szCs w:val="20"/>
        </w:rPr>
      </w:pPr>
      <w:r w:rsidRPr="008D3500">
        <w:rPr>
          <w:rFonts w:eastAsiaTheme="minorEastAsia" w:cstheme="minorBidi"/>
          <w:color w:val="000000"/>
          <w:szCs w:val="18"/>
        </w:rPr>
        <w:t>The course presupposes a basic knowledge of mathematics (including algebra). A Math Refresher website has been created by the University of Minnesota School of Public Health to help you review these concepts (</w:t>
      </w:r>
      <w:r w:rsidRPr="008D3500">
        <w:rPr>
          <w:rFonts w:eastAsiaTheme="minorEastAsia" w:cstheme="minorBidi"/>
          <w:color w:val="333399"/>
          <w:szCs w:val="18"/>
          <w:u w:val="single"/>
        </w:rPr>
        <w:t>http://www.sph.umn.edu/current/resources/).</w:t>
      </w:r>
      <w:r w:rsidRPr="008D3500">
        <w:rPr>
          <w:rFonts w:eastAsiaTheme="minorEastAsia" w:cstheme="minorBidi"/>
          <w:color w:val="000000"/>
          <w:szCs w:val="18"/>
        </w:rPr>
        <w:t xml:space="preserve"> It is entirely up to you whether you utilize the review site. However, it's there to help you feel confident of the basic mathematical operations that may be referred to in the course.</w:t>
      </w:r>
    </w:p>
    <w:p w14:paraId="41ED0E3D" w14:textId="6D4B4025" w:rsidR="00DB3042" w:rsidRDefault="00DB3042" w:rsidP="00DB3042">
      <w:pPr>
        <w:pStyle w:val="Header1"/>
      </w:pPr>
      <w:bookmarkStart w:id="4" w:name="_Toc512415069"/>
      <w:r>
        <w:t>Course Goals &amp; Objectives</w:t>
      </w:r>
      <w:bookmarkEnd w:id="4"/>
    </w:p>
    <w:p w14:paraId="4707F55D" w14:textId="1486DC24" w:rsidR="00DB3042" w:rsidRDefault="00403610" w:rsidP="00C27015">
      <w:r w:rsidRPr="008D3500">
        <w:rPr>
          <w:rFonts w:eastAsiaTheme="minorEastAsia"/>
          <w:color w:val="000000"/>
          <w:szCs w:val="18"/>
        </w:rPr>
        <w:t>PubH 6414</w:t>
      </w:r>
      <w:r>
        <w:rPr>
          <w:rFonts w:eastAsiaTheme="minorEastAsia"/>
          <w:color w:val="000000"/>
          <w:szCs w:val="18"/>
        </w:rPr>
        <w:t>:</w:t>
      </w:r>
      <w:r w:rsidRPr="008D3500">
        <w:rPr>
          <w:rFonts w:eastAsiaTheme="minorEastAsia"/>
          <w:color w:val="000000"/>
          <w:szCs w:val="18"/>
        </w:rPr>
        <w:t xml:space="preserve"> Biostatistical Literacy has the primary goal of developing student ability to read and interpret statistical results in the primary literature of their specific scientific field of interest.</w:t>
      </w:r>
    </w:p>
    <w:p w14:paraId="175CD378" w14:textId="5F295E89" w:rsidR="00DB3042" w:rsidRDefault="00DB3042" w:rsidP="00DB3042">
      <w:pPr>
        <w:pStyle w:val="Header1"/>
      </w:pPr>
      <w:bookmarkStart w:id="5" w:name="_Toc512415070"/>
      <w:r>
        <w:t>Methods of Instruction and Work Expectations</w:t>
      </w:r>
      <w:bookmarkEnd w:id="5"/>
    </w:p>
    <w:p w14:paraId="300FDA4B" w14:textId="77777777" w:rsidR="00403610" w:rsidRDefault="00403610" w:rsidP="00403610">
      <w:pPr>
        <w:rPr>
          <w:b/>
          <w:bCs/>
        </w:rPr>
      </w:pPr>
      <w:r w:rsidRPr="00DB3042">
        <w:rPr>
          <w:b/>
          <w:bCs/>
        </w:rPr>
        <w:t>Course Workload Expectations</w:t>
      </w:r>
      <w:r>
        <w:rPr>
          <w:b/>
          <w:bCs/>
        </w:rPr>
        <w:t xml:space="preserve"> </w:t>
      </w:r>
    </w:p>
    <w:p w14:paraId="6B364137" w14:textId="77777777" w:rsidR="00403610" w:rsidRDefault="00403610" w:rsidP="00403610">
      <w:pPr>
        <w:rPr>
          <w:rFonts w:ascii="-webkit-standard" w:eastAsiaTheme="minorEastAsia" w:hAnsi="-webkit-standard"/>
          <w:color w:val="000000"/>
          <w:sz w:val="20"/>
          <w:szCs w:val="20"/>
        </w:rPr>
      </w:pPr>
      <w:r>
        <w:rPr>
          <w:rFonts w:eastAsiaTheme="minorEastAsia"/>
          <w:color w:val="000000"/>
          <w:szCs w:val="18"/>
        </w:rPr>
        <w:t xml:space="preserve">PubH </w:t>
      </w:r>
      <w:r w:rsidRPr="008D3500">
        <w:rPr>
          <w:rFonts w:eastAsiaTheme="minorEastAsia"/>
          <w:color w:val="000000"/>
          <w:szCs w:val="18"/>
        </w:rPr>
        <w:t>6414</w:t>
      </w:r>
      <w:r>
        <w:rPr>
          <w:rFonts w:eastAsiaTheme="minorEastAsia"/>
          <w:color w:val="000000"/>
          <w:szCs w:val="18"/>
        </w:rPr>
        <w:t>: Biostatistical Literacy is a 3-</w:t>
      </w:r>
      <w:r w:rsidRPr="008D3500">
        <w:rPr>
          <w:rFonts w:eastAsiaTheme="minorEastAsia"/>
          <w:color w:val="000000"/>
          <w:szCs w:val="18"/>
        </w:rPr>
        <w:t>credit course. The University expects that for each credit, you will spend a minimum of three hours per week attending class, reading, studying, and completing assignments, etc. over the course of a 15-week term. Thus, this course requires approximately 135 hours of effort spread over the course of the term in order to earn an average grade.</w:t>
      </w:r>
    </w:p>
    <w:p w14:paraId="1B70D03F" w14:textId="77777777" w:rsidR="00403610" w:rsidRDefault="00403610" w:rsidP="00403610">
      <w:pPr>
        <w:rPr>
          <w:rFonts w:ascii="-webkit-standard" w:eastAsiaTheme="minorEastAsia" w:hAnsi="-webkit-standard"/>
          <w:color w:val="000000"/>
          <w:sz w:val="20"/>
          <w:szCs w:val="20"/>
        </w:rPr>
      </w:pPr>
    </w:p>
    <w:p w14:paraId="51F1BEB4" w14:textId="77777777" w:rsidR="00403610" w:rsidRPr="008D3500" w:rsidRDefault="00403610" w:rsidP="00403610">
      <w:pPr>
        <w:rPr>
          <w:rFonts w:ascii="-webkit-standard" w:eastAsiaTheme="minorEastAsia" w:hAnsi="-webkit-standard"/>
          <w:color w:val="000000"/>
          <w:sz w:val="20"/>
          <w:szCs w:val="20"/>
        </w:rPr>
      </w:pPr>
      <w:r w:rsidRPr="008D3500">
        <w:rPr>
          <w:rFonts w:eastAsiaTheme="minorEastAsia"/>
          <w:color w:val="000000"/>
          <w:szCs w:val="18"/>
        </w:rPr>
        <w:t>The primary method of instruction uses a flipped classroom model. You may be wondering, “</w:t>
      </w:r>
      <w:r w:rsidRPr="008D3500">
        <w:rPr>
          <w:rFonts w:eastAsiaTheme="minorEastAsia"/>
          <w:i/>
          <w:iCs/>
          <w:color w:val="000000"/>
          <w:szCs w:val="18"/>
        </w:rPr>
        <w:t>what is a flipped classroom?</w:t>
      </w:r>
      <w:r w:rsidRPr="008D3500">
        <w:rPr>
          <w:rFonts w:eastAsiaTheme="minorEastAsia"/>
          <w:color w:val="000000"/>
          <w:szCs w:val="18"/>
        </w:rPr>
        <w:t>”</w:t>
      </w:r>
    </w:p>
    <w:p w14:paraId="422DD39C" w14:textId="77777777" w:rsidR="00403610" w:rsidRDefault="00403610" w:rsidP="00403610">
      <w:pPr>
        <w:rPr>
          <w:rFonts w:eastAsiaTheme="minorEastAsia"/>
          <w:color w:val="000000"/>
          <w:szCs w:val="18"/>
        </w:rPr>
      </w:pPr>
      <w:r w:rsidRPr="008D3500">
        <w:rPr>
          <w:rFonts w:eastAsiaTheme="minorEastAsia"/>
          <w:color w:val="000000"/>
          <w:szCs w:val="18"/>
        </w:rPr>
        <w:t xml:space="preserve">In a flipped classroom, learning takes place both in and out of the classroom. Before class, you will be required to gain necessary knowledge through reading the textbook and watching </w:t>
      </w:r>
      <w:r>
        <w:rPr>
          <w:rFonts w:eastAsiaTheme="minorEastAsia"/>
          <w:color w:val="000000"/>
          <w:szCs w:val="18"/>
        </w:rPr>
        <w:t>or reading recorded</w:t>
      </w:r>
      <w:r w:rsidRPr="008D3500">
        <w:rPr>
          <w:rFonts w:eastAsiaTheme="minorEastAsia"/>
          <w:color w:val="000000"/>
          <w:szCs w:val="18"/>
        </w:rPr>
        <w:t xml:space="preserve"> lectures. Then, in class, you will work collaboratively on learning activities that explore statistical concepts and apply them to reading the research literature. You will be reading and critically analyzing at least one article from the medical or public health literature each week. </w:t>
      </w:r>
    </w:p>
    <w:p w14:paraId="731BE7CD" w14:textId="77777777" w:rsidR="00403610" w:rsidRPr="008D3500" w:rsidRDefault="00403610" w:rsidP="00403610">
      <w:pPr>
        <w:rPr>
          <w:rFonts w:ascii="-webkit-standard" w:eastAsiaTheme="minorEastAsia" w:hAnsi="-webkit-standard"/>
          <w:color w:val="000000"/>
          <w:sz w:val="20"/>
          <w:szCs w:val="20"/>
        </w:rPr>
      </w:pPr>
    </w:p>
    <w:p w14:paraId="1098A567" w14:textId="77777777" w:rsidR="00403610" w:rsidRDefault="00403610" w:rsidP="00403610">
      <w:pPr>
        <w:rPr>
          <w:rFonts w:eastAsiaTheme="minorEastAsia"/>
          <w:color w:val="000000"/>
          <w:szCs w:val="18"/>
        </w:rPr>
      </w:pPr>
      <w:r w:rsidRPr="008D3500">
        <w:rPr>
          <w:rFonts w:eastAsiaTheme="minorEastAsia"/>
          <w:color w:val="000000"/>
          <w:szCs w:val="18"/>
        </w:rPr>
        <w:t>Here is the breakdown of the weekly work expectations for class:</w:t>
      </w:r>
    </w:p>
    <w:p w14:paraId="4B0E12B2" w14:textId="77777777" w:rsidR="00403610" w:rsidRPr="008D3500" w:rsidRDefault="00403610" w:rsidP="00403610">
      <w:pPr>
        <w:rPr>
          <w:rFonts w:ascii="-webkit-standard" w:eastAsiaTheme="minorEastAsia" w:hAnsi="-webkit-standard"/>
          <w:color w:val="000000"/>
          <w:sz w:val="20"/>
          <w:szCs w:val="20"/>
        </w:rPr>
      </w:pPr>
    </w:p>
    <w:p w14:paraId="75F00BEE" w14:textId="77777777" w:rsidR="00403610" w:rsidRPr="008D3500" w:rsidRDefault="00403610" w:rsidP="00BB69A9">
      <w:pPr>
        <w:numPr>
          <w:ilvl w:val="0"/>
          <w:numId w:val="9"/>
        </w:numPr>
        <w:textAlignment w:val="baseline"/>
        <w:rPr>
          <w:rFonts w:eastAsiaTheme="minorEastAsia"/>
          <w:color w:val="000000"/>
          <w:szCs w:val="18"/>
        </w:rPr>
      </w:pPr>
      <w:r w:rsidRPr="008D3500">
        <w:rPr>
          <w:rFonts w:eastAsiaTheme="minorEastAsia"/>
          <w:b/>
          <w:bCs/>
          <w:color w:val="000000"/>
          <w:szCs w:val="18"/>
        </w:rPr>
        <w:t>Preceding weekend</w:t>
      </w:r>
      <w:r w:rsidRPr="008D3500">
        <w:rPr>
          <w:rFonts w:eastAsiaTheme="minorEastAsia"/>
          <w:color w:val="000000"/>
          <w:szCs w:val="18"/>
        </w:rPr>
        <w:t xml:space="preserve">: Students are expected to prepare for each class meeting by reading several selections from the textbook and viewing several short (10-20 minute) online presentations. An online readiness quiz covering the readings and lecture material will be </w:t>
      </w:r>
      <w:r w:rsidRPr="008D3500">
        <w:rPr>
          <w:rFonts w:eastAsiaTheme="minorEastAsia"/>
          <w:b/>
          <w:bCs/>
          <w:color w:val="000000"/>
          <w:szCs w:val="18"/>
        </w:rPr>
        <w:t>due each Tuesday before class (by 9:45am)</w:t>
      </w:r>
      <w:r w:rsidRPr="008D3500">
        <w:rPr>
          <w:rFonts w:eastAsiaTheme="minorEastAsia"/>
          <w:color w:val="000000"/>
          <w:szCs w:val="18"/>
        </w:rPr>
        <w:t xml:space="preserve">. </w:t>
      </w:r>
    </w:p>
    <w:p w14:paraId="15069E6D" w14:textId="77777777" w:rsidR="00403610" w:rsidRPr="008D3500" w:rsidRDefault="00403610" w:rsidP="00BB69A9">
      <w:pPr>
        <w:numPr>
          <w:ilvl w:val="0"/>
          <w:numId w:val="9"/>
        </w:numPr>
        <w:textAlignment w:val="baseline"/>
        <w:rPr>
          <w:rFonts w:eastAsiaTheme="minorEastAsia"/>
          <w:color w:val="000000"/>
          <w:szCs w:val="18"/>
        </w:rPr>
      </w:pPr>
      <w:r w:rsidRPr="008D3500">
        <w:rPr>
          <w:rFonts w:eastAsiaTheme="minorEastAsia"/>
          <w:b/>
          <w:bCs/>
          <w:color w:val="000000"/>
          <w:szCs w:val="18"/>
        </w:rPr>
        <w:t>In class</w:t>
      </w:r>
      <w:r w:rsidRPr="008D3500">
        <w:rPr>
          <w:rFonts w:eastAsiaTheme="minorEastAsia"/>
          <w:color w:val="000000"/>
          <w:szCs w:val="18"/>
        </w:rPr>
        <w:t xml:space="preserve">: </w:t>
      </w:r>
      <w:r>
        <w:rPr>
          <w:rFonts w:eastAsiaTheme="minorEastAsia"/>
          <w:color w:val="000000"/>
          <w:szCs w:val="18"/>
        </w:rPr>
        <w:t>T</w:t>
      </w:r>
      <w:r w:rsidRPr="008D3500">
        <w:rPr>
          <w:rFonts w:eastAsiaTheme="minorEastAsia"/>
          <w:color w:val="000000"/>
          <w:szCs w:val="18"/>
        </w:rPr>
        <w:t>ime will be devoted</w:t>
      </w:r>
      <w:r>
        <w:rPr>
          <w:rFonts w:eastAsiaTheme="minorEastAsia"/>
          <w:color w:val="000000"/>
          <w:szCs w:val="18"/>
        </w:rPr>
        <w:t xml:space="preserve"> in class</w:t>
      </w:r>
      <w:r w:rsidRPr="008D3500">
        <w:rPr>
          <w:rFonts w:eastAsiaTheme="minorEastAsia"/>
          <w:color w:val="000000"/>
          <w:szCs w:val="18"/>
        </w:rPr>
        <w:t xml:space="preserve"> to working collaboratively in small and large groups to explore and apply the concepts. Your learning experience is thus dependent – to some extent – on your classmates and vice versa. Because of this, it is essential that you not only attend class each day and participate in the activities and discussions, but that you show up prepared having completed the before-class tasks.</w:t>
      </w:r>
    </w:p>
    <w:p w14:paraId="39F883E7" w14:textId="77777777" w:rsidR="00403610" w:rsidRPr="008D3500" w:rsidRDefault="00403610" w:rsidP="00BB69A9">
      <w:pPr>
        <w:numPr>
          <w:ilvl w:val="0"/>
          <w:numId w:val="9"/>
        </w:numPr>
        <w:textAlignment w:val="baseline"/>
        <w:rPr>
          <w:rFonts w:eastAsiaTheme="minorEastAsia"/>
          <w:color w:val="000000"/>
          <w:szCs w:val="18"/>
        </w:rPr>
      </w:pPr>
      <w:r w:rsidRPr="008D3500">
        <w:rPr>
          <w:rFonts w:eastAsiaTheme="minorEastAsia"/>
          <w:b/>
          <w:bCs/>
          <w:color w:val="000000"/>
          <w:szCs w:val="18"/>
        </w:rPr>
        <w:t>At the end of the week</w:t>
      </w:r>
      <w:r w:rsidRPr="008D3500">
        <w:rPr>
          <w:rFonts w:eastAsiaTheme="minorEastAsia"/>
          <w:color w:val="000000"/>
          <w:szCs w:val="18"/>
        </w:rPr>
        <w:t xml:space="preserve">: An online end-of-unit quiz covering the concept and literature activities of the week, as well as concepts from earlier weeks, will be </w:t>
      </w:r>
      <w:r w:rsidRPr="008D3500">
        <w:rPr>
          <w:rFonts w:eastAsiaTheme="minorEastAsia"/>
          <w:b/>
          <w:bCs/>
          <w:color w:val="000000"/>
          <w:szCs w:val="18"/>
        </w:rPr>
        <w:t>due each Saturday (by 11:55pm)</w:t>
      </w:r>
      <w:r w:rsidRPr="008D3500">
        <w:rPr>
          <w:rFonts w:eastAsiaTheme="minorEastAsia"/>
          <w:color w:val="000000"/>
          <w:szCs w:val="18"/>
        </w:rPr>
        <w:t xml:space="preserve">. </w:t>
      </w:r>
    </w:p>
    <w:p w14:paraId="0DE919A0" w14:textId="77777777" w:rsidR="00403610" w:rsidRPr="008D3500" w:rsidRDefault="00403610" w:rsidP="00403610">
      <w:pPr>
        <w:rPr>
          <w:rFonts w:ascii="-webkit-standard" w:eastAsiaTheme="minorEastAsia" w:hAnsi="-webkit-standard" w:cstheme="minorBidi"/>
          <w:color w:val="000000"/>
          <w:sz w:val="20"/>
          <w:szCs w:val="20"/>
        </w:rPr>
      </w:pPr>
    </w:p>
    <w:p w14:paraId="4288C765" w14:textId="77777777" w:rsidR="00403610" w:rsidRDefault="00403610" w:rsidP="00403610">
      <w:pPr>
        <w:rPr>
          <w:rFonts w:ascii="-webkit-standard" w:eastAsiaTheme="minorEastAsia" w:hAnsi="-webkit-standard"/>
          <w:color w:val="000000"/>
          <w:sz w:val="20"/>
          <w:szCs w:val="20"/>
        </w:rPr>
      </w:pPr>
      <w:r w:rsidRPr="008D3500">
        <w:rPr>
          <w:rFonts w:eastAsiaTheme="minorEastAsia"/>
          <w:color w:val="000000"/>
          <w:szCs w:val="18"/>
        </w:rPr>
        <w:t xml:space="preserve">In the weekly lab sessions, you will also be experiencing the learn-by-doing approach. You will work in small groups to design and carry out a medical or public health study in order to develop a deeper understanding of the process for conducting and reporting research studies. To ease the process of collecting “human” data while still maintaining the flavor of conducting research, you will be using a virtual world called </w:t>
      </w:r>
      <w:r w:rsidRPr="008D3500">
        <w:rPr>
          <w:rFonts w:eastAsiaTheme="minorEastAsia"/>
          <w:i/>
          <w:iCs/>
          <w:color w:val="000000"/>
          <w:szCs w:val="18"/>
        </w:rPr>
        <w:t>the Island</w:t>
      </w:r>
      <w:r w:rsidRPr="008D3500">
        <w:rPr>
          <w:rFonts w:eastAsiaTheme="minorEastAsia"/>
          <w:color w:val="000000"/>
          <w:szCs w:val="18"/>
        </w:rPr>
        <w:t xml:space="preserve"> </w:t>
      </w:r>
      <w:r w:rsidRPr="008D3500">
        <w:rPr>
          <w:rFonts w:eastAsiaTheme="minorEastAsia"/>
          <w:color w:val="333399"/>
          <w:szCs w:val="18"/>
          <w:u w:val="single"/>
        </w:rPr>
        <w:t>(http://escholarship.org/uc/item/2q0740hv)</w:t>
      </w:r>
      <w:r w:rsidRPr="008D3500">
        <w:rPr>
          <w:rFonts w:eastAsiaTheme="minorEastAsia"/>
          <w:color w:val="333399"/>
          <w:szCs w:val="18"/>
        </w:rPr>
        <w:t xml:space="preserve">. </w:t>
      </w:r>
      <w:r w:rsidRPr="008D3500">
        <w:rPr>
          <w:rFonts w:eastAsiaTheme="minorEastAsia"/>
          <w:color w:val="000000"/>
          <w:szCs w:val="18"/>
        </w:rPr>
        <w:t xml:space="preserve">Your group will work with your lab TA during the semester in all aspects of the study process (e.g., research question, methodology, analysis). This project will be semester-long and will require you to apply the concepts learned in the course at a higher level. The culmination of the project will be a presentation of the results of the study to your peers during the last week of class. </w:t>
      </w:r>
    </w:p>
    <w:p w14:paraId="7F265359" w14:textId="77777777" w:rsidR="00DB3042" w:rsidRPr="00DB3042" w:rsidRDefault="00DB3042" w:rsidP="00DB3042"/>
    <w:p w14:paraId="789FE684" w14:textId="77777777" w:rsidR="00403610" w:rsidRDefault="00403610" w:rsidP="00403610">
      <w:pPr>
        <w:rPr>
          <w:b/>
          <w:bCs/>
        </w:rPr>
      </w:pPr>
      <w:bookmarkStart w:id="6" w:name="_Toc512415071"/>
      <w:r w:rsidRPr="00DB3042">
        <w:rPr>
          <w:b/>
          <w:bCs/>
        </w:rPr>
        <w:t>Learning Community</w:t>
      </w:r>
      <w:r>
        <w:rPr>
          <w:b/>
          <w:bCs/>
        </w:rPr>
        <w:t xml:space="preserve"> </w:t>
      </w:r>
    </w:p>
    <w:p w14:paraId="295B44B3" w14:textId="77777777" w:rsidR="00403610" w:rsidRPr="00DB3042" w:rsidRDefault="00403610" w:rsidP="00403610">
      <w:r w:rsidRPr="00DB3042">
        <w:t>School of Public Health courses ask students to discuss frameworks, theory, policy, and more, often in the context of past and current events and policy debates. Many of our courses also ask students to work in teams or discussion groups. We do not come to our courses with identical backgrounds and experiences and building on what we already know about collaborating, listening, and engaging is critical to successful professional, academic, and scientific engagement with topics.</w:t>
      </w:r>
    </w:p>
    <w:p w14:paraId="2D674C7D" w14:textId="77777777" w:rsidR="00403610" w:rsidRPr="00DB3042" w:rsidRDefault="00403610" w:rsidP="00403610"/>
    <w:p w14:paraId="6EEE197F" w14:textId="77777777" w:rsidR="00403610" w:rsidRPr="00DB3042" w:rsidRDefault="00403610" w:rsidP="00403610">
      <w:r w:rsidRPr="00DB3042">
        <w:t xml:space="preserve">In this course, students are expected to engage with each other in respectful and thoughtful ways. </w:t>
      </w:r>
    </w:p>
    <w:p w14:paraId="3F54FEEB" w14:textId="77777777" w:rsidR="00403610" w:rsidRPr="00DB3042" w:rsidRDefault="00403610" w:rsidP="00403610"/>
    <w:p w14:paraId="3AC458DC" w14:textId="77777777" w:rsidR="00403610" w:rsidRPr="00DB3042" w:rsidRDefault="00403610" w:rsidP="00403610">
      <w:r w:rsidRPr="00DB3042">
        <w:t>In group work, this can mean:</w:t>
      </w:r>
    </w:p>
    <w:p w14:paraId="1991C172" w14:textId="77777777" w:rsidR="00403610" w:rsidRPr="00DB3042" w:rsidRDefault="00403610" w:rsidP="00BB69A9">
      <w:pPr>
        <w:numPr>
          <w:ilvl w:val="0"/>
          <w:numId w:val="2"/>
        </w:numPr>
      </w:pPr>
      <w:r w:rsidRPr="00DB3042">
        <w:t xml:space="preserve">Setting expectations with your groups about communication and response time during the first week of the semester (or </w:t>
      </w:r>
      <w:r>
        <w:t>as soon as groups are assigned)</w:t>
      </w:r>
      <w:r w:rsidRPr="00DB3042">
        <w:t xml:space="preserve"> and contacting the TA or instructor if scheduling problems cannot be overcome. </w:t>
      </w:r>
    </w:p>
    <w:p w14:paraId="07B6FDDF" w14:textId="77777777" w:rsidR="00403610" w:rsidRPr="00DB3042" w:rsidRDefault="00403610" w:rsidP="00BB69A9">
      <w:pPr>
        <w:numPr>
          <w:ilvl w:val="0"/>
          <w:numId w:val="2"/>
        </w:numPr>
      </w:pPr>
      <w:r w:rsidRPr="00DB3042">
        <w:t>Setting clear deadlines and holding yourself and each other accountable.</w:t>
      </w:r>
    </w:p>
    <w:p w14:paraId="1236041E" w14:textId="77777777" w:rsidR="00403610" w:rsidRPr="00DB3042" w:rsidRDefault="00403610" w:rsidP="00BB69A9">
      <w:pPr>
        <w:numPr>
          <w:ilvl w:val="0"/>
          <w:numId w:val="2"/>
        </w:numPr>
      </w:pPr>
      <w:r w:rsidRPr="00DB3042">
        <w:t>Determining the roles group members need to fulfill to successfully complete the project on time.</w:t>
      </w:r>
    </w:p>
    <w:p w14:paraId="3D48BDE7" w14:textId="77777777" w:rsidR="00403610" w:rsidRPr="00DB3042" w:rsidRDefault="00403610" w:rsidP="00BB69A9">
      <w:pPr>
        <w:numPr>
          <w:ilvl w:val="0"/>
          <w:numId w:val="2"/>
        </w:numPr>
      </w:pPr>
      <w:r w:rsidRPr="00DB3042">
        <w:t>Developing a rapport prior to beginning the project (what prior experience are you bringing to the project, what are your strengths as they apply to the project, what do you like to work on?)</w:t>
      </w:r>
    </w:p>
    <w:p w14:paraId="2AAA19F1" w14:textId="77777777" w:rsidR="00403610" w:rsidRPr="00DB3042" w:rsidRDefault="00403610" w:rsidP="00403610"/>
    <w:p w14:paraId="5AB1EFEA" w14:textId="77777777" w:rsidR="00403610" w:rsidRPr="00DB3042" w:rsidRDefault="00403610" w:rsidP="00403610">
      <w:r w:rsidRPr="00DB3042">
        <w:t>In group discussion, this can mean:</w:t>
      </w:r>
    </w:p>
    <w:p w14:paraId="774DDB24" w14:textId="77777777" w:rsidR="00403610" w:rsidRPr="00DB3042" w:rsidRDefault="00403610" w:rsidP="00BB69A9">
      <w:pPr>
        <w:numPr>
          <w:ilvl w:val="0"/>
          <w:numId w:val="3"/>
        </w:numPr>
      </w:pPr>
      <w:r w:rsidRPr="00DB3042">
        <w:t xml:space="preserve">Respecting the identities and experiences of your classmates. </w:t>
      </w:r>
    </w:p>
    <w:p w14:paraId="00DCECF1" w14:textId="77777777" w:rsidR="00403610" w:rsidRPr="00DB3042" w:rsidRDefault="00403610" w:rsidP="00BB69A9">
      <w:pPr>
        <w:numPr>
          <w:ilvl w:val="0"/>
          <w:numId w:val="3"/>
        </w:numPr>
      </w:pPr>
      <w:r w:rsidRPr="00DB3042">
        <w:t>Avoid broad statements and generalizations. Group discussions are another form of academic communication and responses to instructor questions in a group discussion are evaluated. Apply the same rigor to crafting discussion posts as you would for a paper.</w:t>
      </w:r>
    </w:p>
    <w:p w14:paraId="720F8C0F" w14:textId="77777777" w:rsidR="00403610" w:rsidRDefault="00403610" w:rsidP="00BB69A9">
      <w:pPr>
        <w:numPr>
          <w:ilvl w:val="0"/>
          <w:numId w:val="3"/>
        </w:numPr>
      </w:pPr>
      <w:r w:rsidRPr="00DB3042">
        <w:t>Consider your tone and language, especially when communicating in text format, as the lack of other cues can lead to misinterpretation.</w:t>
      </w:r>
    </w:p>
    <w:p w14:paraId="2EAC1213" w14:textId="77777777" w:rsidR="00403610" w:rsidRDefault="00403610" w:rsidP="00403610"/>
    <w:p w14:paraId="77C237AD" w14:textId="597D156E" w:rsidR="00403610" w:rsidRDefault="00403610" w:rsidP="00403610">
      <w:r w:rsidRPr="00DB3042">
        <w:t>Like other work in the course, all student to student communication is covered by the Student Conduct Code (</w:t>
      </w:r>
      <w:hyperlink r:id="rId12" w:history="1">
        <w:r w:rsidRPr="00DB3042">
          <w:rPr>
            <w:rStyle w:val="Hyperlink"/>
          </w:rPr>
          <w:t>https://z.umn.edu/studentconduct</w:t>
        </w:r>
      </w:hyperlink>
      <w:r w:rsidRPr="00DB3042">
        <w:t>).</w:t>
      </w:r>
    </w:p>
    <w:p w14:paraId="22F78BA7" w14:textId="640A3C8F" w:rsidR="00337500" w:rsidRPr="00337500" w:rsidRDefault="00337500" w:rsidP="00403610">
      <w:pPr>
        <w:pStyle w:val="Header1"/>
      </w:pPr>
      <w:r w:rsidRPr="00337500">
        <w:t>Course Text &amp; Readings</w:t>
      </w:r>
      <w:bookmarkEnd w:id="6"/>
    </w:p>
    <w:p w14:paraId="0DB54E34" w14:textId="77777777" w:rsidR="00337500" w:rsidRPr="00337500" w:rsidRDefault="00337500" w:rsidP="00337500"/>
    <w:p w14:paraId="68B54BD2" w14:textId="77777777" w:rsidR="00403610" w:rsidRPr="008D3500" w:rsidRDefault="00403610" w:rsidP="00403610">
      <w:pPr>
        <w:rPr>
          <w:rFonts w:ascii="-webkit-standard" w:eastAsiaTheme="minorEastAsia" w:hAnsi="-webkit-standard"/>
          <w:color w:val="000000"/>
          <w:sz w:val="20"/>
          <w:szCs w:val="20"/>
        </w:rPr>
      </w:pPr>
      <w:r w:rsidRPr="008D3500">
        <w:rPr>
          <w:rFonts w:eastAsiaTheme="minorEastAsia"/>
          <w:color w:val="000000"/>
          <w:szCs w:val="18"/>
        </w:rPr>
        <w:t xml:space="preserve">There is a required textbook for the course: </w:t>
      </w:r>
    </w:p>
    <w:p w14:paraId="0E2AAA28" w14:textId="77777777" w:rsidR="00403610" w:rsidRPr="008D3500" w:rsidRDefault="00403610" w:rsidP="00403610">
      <w:pPr>
        <w:rPr>
          <w:rFonts w:ascii="-webkit-standard" w:eastAsiaTheme="minorEastAsia" w:hAnsi="-webkit-standard" w:cstheme="minorBidi"/>
          <w:color w:val="000000"/>
          <w:sz w:val="20"/>
          <w:szCs w:val="20"/>
        </w:rPr>
      </w:pPr>
    </w:p>
    <w:p w14:paraId="010AECD6" w14:textId="77777777" w:rsidR="00B4421E" w:rsidRPr="008D3500" w:rsidRDefault="00B4421E" w:rsidP="00B4421E">
      <w:pPr>
        <w:rPr>
          <w:rFonts w:ascii="-webkit-standard" w:eastAsiaTheme="minorEastAsia" w:hAnsi="-webkit-standard"/>
          <w:color w:val="000000"/>
          <w:sz w:val="20"/>
          <w:szCs w:val="20"/>
        </w:rPr>
      </w:pPr>
      <w:r w:rsidRPr="008D3500">
        <w:rPr>
          <w:rFonts w:eastAsiaTheme="minorEastAsia"/>
          <w:color w:val="000000"/>
          <w:szCs w:val="18"/>
        </w:rPr>
        <w:t xml:space="preserve">Harvey Motulsky’s Intuitive Biostatistics: A Nonmathematical Guide to Statistical Thinking (Oxford University Press, </w:t>
      </w:r>
      <w:r>
        <w:rPr>
          <w:rFonts w:eastAsiaTheme="minorEastAsia"/>
          <w:color w:val="000000"/>
          <w:szCs w:val="18"/>
        </w:rPr>
        <w:t>3</w:t>
      </w:r>
      <w:r w:rsidRPr="000621E5">
        <w:rPr>
          <w:rFonts w:eastAsiaTheme="minorEastAsia"/>
          <w:color w:val="000000"/>
          <w:szCs w:val="18"/>
          <w:vertAlign w:val="superscript"/>
        </w:rPr>
        <w:t>rd</w:t>
      </w:r>
      <w:r>
        <w:rPr>
          <w:rFonts w:eastAsiaTheme="minorEastAsia"/>
          <w:color w:val="000000"/>
          <w:szCs w:val="18"/>
        </w:rPr>
        <w:t xml:space="preserve"> edition, 2014, or 4</w:t>
      </w:r>
      <w:r w:rsidRPr="00403610">
        <w:rPr>
          <w:rFonts w:eastAsiaTheme="minorEastAsia"/>
          <w:color w:val="000000"/>
          <w:szCs w:val="18"/>
          <w:vertAlign w:val="superscript"/>
        </w:rPr>
        <w:t>th</w:t>
      </w:r>
      <w:r>
        <w:rPr>
          <w:rFonts w:eastAsiaTheme="minorEastAsia"/>
          <w:color w:val="000000"/>
          <w:szCs w:val="18"/>
        </w:rPr>
        <w:t xml:space="preserve"> </w:t>
      </w:r>
      <w:r w:rsidRPr="008D3500">
        <w:rPr>
          <w:rFonts w:eastAsiaTheme="minorEastAsia"/>
          <w:color w:val="000000"/>
          <w:szCs w:val="18"/>
        </w:rPr>
        <w:t>edition,</w:t>
      </w:r>
      <w:r>
        <w:rPr>
          <w:rFonts w:eastAsiaTheme="minorEastAsia"/>
          <w:color w:val="000000"/>
          <w:szCs w:val="18"/>
        </w:rPr>
        <w:t xml:space="preserve"> 2018</w:t>
      </w:r>
      <w:r w:rsidRPr="008D3500">
        <w:rPr>
          <w:rFonts w:eastAsiaTheme="minorEastAsia"/>
          <w:color w:val="000000"/>
          <w:szCs w:val="18"/>
        </w:rPr>
        <w:t xml:space="preserve">). </w:t>
      </w:r>
    </w:p>
    <w:p w14:paraId="2EE30444" w14:textId="77777777" w:rsidR="00403610" w:rsidRPr="008D3500" w:rsidRDefault="00403610" w:rsidP="00403610">
      <w:pPr>
        <w:rPr>
          <w:rFonts w:ascii="-webkit-standard" w:eastAsiaTheme="minorEastAsia" w:hAnsi="-webkit-standard" w:cstheme="minorBidi"/>
          <w:color w:val="000000"/>
          <w:sz w:val="20"/>
          <w:szCs w:val="20"/>
        </w:rPr>
      </w:pPr>
    </w:p>
    <w:p w14:paraId="56277CF8" w14:textId="77777777" w:rsidR="00403610" w:rsidRDefault="00403610" w:rsidP="00403610">
      <w:pPr>
        <w:rPr>
          <w:rFonts w:eastAsiaTheme="minorEastAsia"/>
          <w:color w:val="000000"/>
          <w:szCs w:val="18"/>
        </w:rPr>
      </w:pPr>
      <w:r w:rsidRPr="008D3500">
        <w:rPr>
          <w:rFonts w:eastAsiaTheme="minorEastAsia"/>
          <w:color w:val="000000"/>
          <w:szCs w:val="18"/>
        </w:rPr>
        <w:t>The book is available through the University of Minnesota bookstore.</w:t>
      </w:r>
      <w:r>
        <w:rPr>
          <w:rFonts w:eastAsiaTheme="minorEastAsia"/>
          <w:color w:val="000000"/>
          <w:szCs w:val="18"/>
        </w:rPr>
        <w:t xml:space="preserve"> </w:t>
      </w:r>
    </w:p>
    <w:p w14:paraId="43F20EE2" w14:textId="77777777" w:rsidR="00403610" w:rsidRDefault="00403610" w:rsidP="00403610">
      <w:pPr>
        <w:rPr>
          <w:rFonts w:eastAsiaTheme="minorEastAsia"/>
          <w:color w:val="000000"/>
          <w:szCs w:val="18"/>
        </w:rPr>
      </w:pPr>
    </w:p>
    <w:p w14:paraId="0AE1919A" w14:textId="7BEBB2B7" w:rsidR="00E650D2" w:rsidRPr="00E650D2" w:rsidRDefault="00403610" w:rsidP="00337500">
      <w:pPr>
        <w:rPr>
          <w:rFonts w:ascii="-webkit-standard" w:eastAsiaTheme="minorEastAsia" w:hAnsi="-webkit-standard"/>
          <w:color w:val="000000"/>
          <w:sz w:val="20"/>
          <w:szCs w:val="20"/>
        </w:rPr>
      </w:pPr>
      <w:r w:rsidRPr="008D3500">
        <w:rPr>
          <w:rFonts w:eastAsiaTheme="minorEastAsia"/>
          <w:color w:val="000000"/>
          <w:szCs w:val="18"/>
        </w:rPr>
        <w:t>The activities and literature articles used in this course are available on the course website.</w:t>
      </w:r>
    </w:p>
    <w:p w14:paraId="0A9B856D" w14:textId="77777777" w:rsidR="00E650D2" w:rsidRDefault="00E650D2" w:rsidP="00E650D2">
      <w:r w:rsidRPr="00337500">
        <w:br/>
        <w:t>This course uses journal articles, which are available via the University Libraries’ E-Reserves and will be linked from the course site. It is good practice to use a citation manager to keep track of your readings.</w:t>
      </w:r>
      <w:r>
        <w:t xml:space="preserve"> More information about citation managers is available at </w:t>
      </w:r>
      <w:hyperlink r:id="rId13" w:history="1">
        <w:r w:rsidRPr="00B4546B">
          <w:rPr>
            <w:rStyle w:val="Hyperlink"/>
          </w:rPr>
          <w:t>https://www.lib.umn.edu/pim/citation</w:t>
        </w:r>
      </w:hyperlink>
      <w:r>
        <w:t xml:space="preserve">. </w:t>
      </w:r>
      <w:r w:rsidRPr="00337500">
        <w:t xml:space="preserve"> </w:t>
      </w:r>
      <w:r>
        <w:br w:type="page"/>
      </w:r>
    </w:p>
    <w:p w14:paraId="6036EDEA" w14:textId="0C78A1BD" w:rsidR="00E650D2" w:rsidRDefault="00E650D2" w:rsidP="00337500">
      <w:pPr>
        <w:sectPr w:rsidR="00E650D2" w:rsidSect="00E43481">
          <w:type w:val="continuous"/>
          <w:pgSz w:w="12240" w:h="15840"/>
          <w:pgMar w:top="1775" w:right="720" w:bottom="720" w:left="720" w:header="432" w:footer="432" w:gutter="0"/>
          <w:cols w:space="547"/>
          <w:titlePg/>
          <w:docGrid w:linePitch="360"/>
        </w:sectPr>
      </w:pPr>
    </w:p>
    <w:p w14:paraId="73EBF25F" w14:textId="6E16E333" w:rsidR="00337500" w:rsidRDefault="00337500" w:rsidP="00E973F7">
      <w:pPr>
        <w:pStyle w:val="Header1"/>
      </w:pPr>
      <w:bookmarkStart w:id="7" w:name="_Toc512415072"/>
      <w:r w:rsidRPr="00337500">
        <w:lastRenderedPageBreak/>
        <w:t>Course Outline/Weekly Schedule</w:t>
      </w:r>
      <w:bookmarkEnd w:id="7"/>
    </w:p>
    <w:p w14:paraId="5940E172" w14:textId="77777777" w:rsidR="00403610" w:rsidRPr="008B0800" w:rsidRDefault="00403610" w:rsidP="00403610">
      <w:pPr>
        <w:rPr>
          <w:rFonts w:eastAsiaTheme="minorEastAsia"/>
          <w:b/>
          <w:bCs/>
          <w:color w:val="000000"/>
          <w:szCs w:val="18"/>
        </w:rPr>
      </w:pPr>
      <w:r w:rsidRPr="008D3500">
        <w:rPr>
          <w:rFonts w:eastAsiaTheme="minorEastAsia"/>
          <w:bCs/>
          <w:color w:val="000000"/>
          <w:szCs w:val="18"/>
        </w:rPr>
        <w:t>PubH 6414: Biostatistical Literacy has specific deadlines.</w:t>
      </w:r>
      <w:r w:rsidRPr="008D3500">
        <w:rPr>
          <w:rFonts w:eastAsiaTheme="minorEastAsia"/>
          <w:color w:val="000000"/>
          <w:szCs w:val="18"/>
        </w:rPr>
        <w:t xml:space="preserve"> All coursework must be submitted via the Moodle course site before the date and time specified on the site.</w:t>
      </w:r>
      <w:r w:rsidRPr="008D3500">
        <w:rPr>
          <w:rFonts w:eastAsiaTheme="minorEastAsia"/>
          <w:b/>
          <w:bCs/>
          <w:color w:val="000000"/>
          <w:szCs w:val="18"/>
        </w:rPr>
        <w:t xml:space="preserve"> </w:t>
      </w:r>
    </w:p>
    <w:p w14:paraId="2915B266" w14:textId="77777777" w:rsidR="00403610" w:rsidRDefault="00403610" w:rsidP="00403610"/>
    <w:tbl>
      <w:tblPr>
        <w:tblStyle w:val="GridTable41"/>
        <w:tblW w:w="0" w:type="auto"/>
        <w:tblCellMar>
          <w:top w:w="115" w:type="dxa"/>
          <w:left w:w="115" w:type="dxa"/>
          <w:bottom w:w="115" w:type="dxa"/>
          <w:right w:w="115" w:type="dxa"/>
        </w:tblCellMar>
        <w:tblLook w:val="06A0" w:firstRow="1" w:lastRow="0" w:firstColumn="1" w:lastColumn="0" w:noHBand="1" w:noVBand="1"/>
      </w:tblPr>
      <w:tblGrid>
        <w:gridCol w:w="1525"/>
        <w:gridCol w:w="3870"/>
        <w:gridCol w:w="4770"/>
        <w:gridCol w:w="4225"/>
      </w:tblGrid>
      <w:tr w:rsidR="00403610" w14:paraId="16DB9783" w14:textId="77777777" w:rsidTr="00285A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shd w:val="clear" w:color="auto" w:fill="BFBFBF" w:themeFill="background1" w:themeFillShade="BF"/>
          </w:tcPr>
          <w:p w14:paraId="4069C0AE" w14:textId="77777777" w:rsidR="00403610" w:rsidRPr="00D8052D" w:rsidRDefault="00403610" w:rsidP="00DE45AC">
            <w:pPr>
              <w:rPr>
                <w:color w:val="000000" w:themeColor="text1"/>
                <w:sz w:val="22"/>
                <w:szCs w:val="22"/>
              </w:rPr>
            </w:pPr>
            <w:r w:rsidRPr="00D8052D">
              <w:rPr>
                <w:color w:val="000000" w:themeColor="text1"/>
                <w:sz w:val="22"/>
                <w:szCs w:val="22"/>
              </w:rPr>
              <w:t>Week</w:t>
            </w:r>
          </w:p>
        </w:tc>
        <w:tc>
          <w:tcPr>
            <w:tcW w:w="3870" w:type="dxa"/>
            <w:shd w:val="clear" w:color="auto" w:fill="BFBFBF" w:themeFill="background1" w:themeFillShade="BF"/>
          </w:tcPr>
          <w:p w14:paraId="3411B3F2" w14:textId="77777777" w:rsidR="00403610" w:rsidRPr="00D8052D" w:rsidRDefault="00403610" w:rsidP="00DE45AC">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D8052D">
              <w:rPr>
                <w:color w:val="000000" w:themeColor="text1"/>
                <w:sz w:val="22"/>
                <w:szCs w:val="22"/>
              </w:rPr>
              <w:t>Topic</w:t>
            </w:r>
          </w:p>
        </w:tc>
        <w:tc>
          <w:tcPr>
            <w:tcW w:w="4770" w:type="dxa"/>
            <w:shd w:val="clear" w:color="auto" w:fill="BFBFBF" w:themeFill="background1" w:themeFillShade="BF"/>
          </w:tcPr>
          <w:p w14:paraId="26311180" w14:textId="77777777" w:rsidR="00403610" w:rsidRPr="00D8052D" w:rsidRDefault="00403610" w:rsidP="00DE45AC">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D8052D">
              <w:rPr>
                <w:color w:val="000000" w:themeColor="text1"/>
                <w:sz w:val="22"/>
                <w:szCs w:val="22"/>
              </w:rPr>
              <w:t>Readings</w:t>
            </w:r>
          </w:p>
        </w:tc>
        <w:tc>
          <w:tcPr>
            <w:tcW w:w="4225" w:type="dxa"/>
            <w:shd w:val="clear" w:color="auto" w:fill="BFBFBF" w:themeFill="background1" w:themeFillShade="BF"/>
          </w:tcPr>
          <w:p w14:paraId="43791306" w14:textId="77777777" w:rsidR="00403610" w:rsidRPr="00D8052D" w:rsidRDefault="00403610" w:rsidP="00DE45AC">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Pr>
                <w:color w:val="000000" w:themeColor="text1"/>
                <w:sz w:val="22"/>
                <w:szCs w:val="22"/>
              </w:rPr>
              <w:t>Activities/</w:t>
            </w:r>
            <w:r w:rsidRPr="00D8052D">
              <w:rPr>
                <w:color w:val="000000" w:themeColor="text1"/>
                <w:sz w:val="22"/>
                <w:szCs w:val="22"/>
              </w:rPr>
              <w:t>Assignments</w:t>
            </w:r>
          </w:p>
        </w:tc>
      </w:tr>
      <w:tr w:rsidR="00403610" w14:paraId="7A561E77"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01503743" w14:textId="77777777" w:rsidR="00403610" w:rsidRDefault="00403610" w:rsidP="00DE45AC">
            <w:r>
              <w:t xml:space="preserve">Week 1 </w:t>
            </w:r>
          </w:p>
          <w:p w14:paraId="7D64C16E" w14:textId="77777777" w:rsidR="00403610" w:rsidRDefault="00403610" w:rsidP="00DE45AC">
            <w:r>
              <w:t>Sept. 4–8</w:t>
            </w:r>
          </w:p>
        </w:tc>
        <w:tc>
          <w:tcPr>
            <w:tcW w:w="3870" w:type="dxa"/>
          </w:tcPr>
          <w:p w14:paraId="1D5D8CBB" w14:textId="77777777" w:rsidR="00403610" w:rsidRPr="008B0800"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8B0800">
              <w:rPr>
                <w:rFonts w:asciiTheme="minorHAnsi" w:eastAsiaTheme="minorEastAsia" w:hAnsiTheme="minorHAnsi"/>
                <w:b/>
                <w:bCs/>
                <w:color w:val="000000"/>
                <w:szCs w:val="22"/>
              </w:rPr>
              <w:t xml:space="preserve">Unit 1: </w:t>
            </w:r>
          </w:p>
          <w:p w14:paraId="28EC9303" w14:textId="77777777" w:rsidR="00403610" w:rsidRPr="008B0800"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8B0800">
              <w:rPr>
                <w:rFonts w:asciiTheme="minorHAnsi" w:eastAsiaTheme="minorEastAsia" w:hAnsiTheme="minorHAnsi"/>
                <w:b/>
                <w:bCs/>
                <w:color w:val="000000"/>
                <w:szCs w:val="22"/>
              </w:rPr>
              <w:t>INTRODUCTION TO BIOSTATISTICS</w:t>
            </w:r>
          </w:p>
        </w:tc>
        <w:tc>
          <w:tcPr>
            <w:tcW w:w="4770" w:type="dxa"/>
          </w:tcPr>
          <w:p w14:paraId="16D0B2F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5F6E24D0" w14:textId="77777777" w:rsidR="00403610" w:rsidRPr="00275198" w:rsidRDefault="00403610" w:rsidP="00BB69A9">
            <w:pPr>
              <w:numPr>
                <w:ilvl w:val="0"/>
                <w:numId w:val="1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 Statistics and Probability are not Intuitive</w:t>
            </w:r>
          </w:p>
          <w:p w14:paraId="1F87282A" w14:textId="77777777" w:rsidR="00403610" w:rsidRPr="00275198" w:rsidRDefault="00403610" w:rsidP="00BB69A9">
            <w:pPr>
              <w:numPr>
                <w:ilvl w:val="0"/>
                <w:numId w:val="1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 The Complexities of Probability</w:t>
            </w:r>
          </w:p>
          <w:p w14:paraId="1F1C9C9D" w14:textId="77777777" w:rsidR="00403610" w:rsidRPr="00275198" w:rsidRDefault="00403610" w:rsidP="00BB69A9">
            <w:pPr>
              <w:numPr>
                <w:ilvl w:val="0"/>
                <w:numId w:val="1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 From Sample to Population</w:t>
            </w:r>
          </w:p>
          <w:p w14:paraId="27B1063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4D47EA8E"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Lectures:</w:t>
            </w:r>
          </w:p>
          <w:p w14:paraId="5AFE387A" w14:textId="77777777" w:rsidR="00403610" w:rsidRPr="00275198" w:rsidRDefault="00403610" w:rsidP="00BB69A9">
            <w:pPr>
              <w:numPr>
                <w:ilvl w:val="0"/>
                <w:numId w:val="1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Biostatistical Literacy</w:t>
            </w:r>
          </w:p>
          <w:p w14:paraId="65C999ED" w14:textId="77777777" w:rsidR="00403610" w:rsidRPr="00275198" w:rsidRDefault="00403610" w:rsidP="00BB69A9">
            <w:pPr>
              <w:numPr>
                <w:ilvl w:val="0"/>
                <w:numId w:val="1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Cycle of Research</w:t>
            </w:r>
          </w:p>
          <w:p w14:paraId="022311BC" w14:textId="77777777" w:rsidR="00403610" w:rsidRPr="00275198" w:rsidRDefault="00403610" w:rsidP="00BB69A9">
            <w:pPr>
              <w:numPr>
                <w:ilvl w:val="0"/>
                <w:numId w:val="1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Sampling Methods</w:t>
            </w:r>
          </w:p>
          <w:p w14:paraId="166C1DB6" w14:textId="77777777" w:rsidR="00403610" w:rsidRPr="00275198" w:rsidRDefault="00403610" w:rsidP="00BB69A9">
            <w:pPr>
              <w:numPr>
                <w:ilvl w:val="0"/>
                <w:numId w:val="1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Study Designs</w:t>
            </w:r>
          </w:p>
        </w:tc>
        <w:tc>
          <w:tcPr>
            <w:tcW w:w="4225" w:type="dxa"/>
          </w:tcPr>
          <w:p w14:paraId="4CBC7C60"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THURSDAY, Sept. 6 by 9:45a)</w:t>
            </w:r>
          </w:p>
          <w:p w14:paraId="75FC54A0"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6C477196"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Welcome Activity &amp; Literature Activity</w:t>
            </w:r>
          </w:p>
          <w:p w14:paraId="0BDD8440"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4C274F5C"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Island Exploration Activity </w:t>
            </w:r>
          </w:p>
          <w:p w14:paraId="1B1C5A89"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29C9F2A4"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Sept. 8 by 11:55p)</w:t>
            </w:r>
          </w:p>
          <w:p w14:paraId="436E523F"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tc>
      </w:tr>
      <w:tr w:rsidR="00403610" w14:paraId="00619097"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54DBA46E" w14:textId="77777777" w:rsidR="00403610" w:rsidRDefault="00403610" w:rsidP="00DE45AC">
            <w:r>
              <w:t>Week 2</w:t>
            </w:r>
          </w:p>
          <w:p w14:paraId="093FEAB4" w14:textId="77777777" w:rsidR="00403610" w:rsidRDefault="00403610" w:rsidP="00DE45AC">
            <w:r>
              <w:t>Sept. 9–15</w:t>
            </w:r>
          </w:p>
        </w:tc>
        <w:tc>
          <w:tcPr>
            <w:tcW w:w="3870" w:type="dxa"/>
          </w:tcPr>
          <w:p w14:paraId="741BAD97"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2:</w:t>
            </w:r>
          </w:p>
          <w:p w14:paraId="64DF6E8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INTRODUCTION TO SURVIVAL DATA</w:t>
            </w:r>
          </w:p>
        </w:tc>
        <w:tc>
          <w:tcPr>
            <w:tcW w:w="4770" w:type="dxa"/>
          </w:tcPr>
          <w:p w14:paraId="6A9FB71C"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w:t>
            </w:r>
          </w:p>
          <w:p w14:paraId="0C40A25D" w14:textId="77777777" w:rsidR="00403610" w:rsidRPr="00275198" w:rsidRDefault="00403610" w:rsidP="00BB69A9">
            <w:pPr>
              <w:numPr>
                <w:ilvl w:val="0"/>
                <w:numId w:val="12"/>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5. Confidence Interval of Survival Data</w:t>
            </w:r>
          </w:p>
          <w:p w14:paraId="26A1808F"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1CCDBF5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1C3190AC" w14:textId="77777777" w:rsidR="00403610" w:rsidRPr="00275198" w:rsidRDefault="00403610" w:rsidP="00BB69A9">
            <w:pPr>
              <w:numPr>
                <w:ilvl w:val="0"/>
                <w:numId w:val="13"/>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Survival Data</w:t>
            </w:r>
          </w:p>
        </w:tc>
        <w:tc>
          <w:tcPr>
            <w:tcW w:w="4225" w:type="dxa"/>
          </w:tcPr>
          <w:p w14:paraId="3487CED5"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Sept. 11 by 9:45a)</w:t>
            </w:r>
          </w:p>
          <w:p w14:paraId="59168BA2"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0F79FE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46BEBA96"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1E08D985"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w:t>
            </w:r>
            <w:r w:rsidRPr="008B0800">
              <w:rPr>
                <w:i/>
              </w:rPr>
              <w:t>Journal of Island Studies</w:t>
            </w:r>
            <w:r w:rsidRPr="008B0800">
              <w:t xml:space="preserve"> Activity</w:t>
            </w:r>
          </w:p>
          <w:p w14:paraId="548D92AA"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6406B4F"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Sept. 15 by 11:55p)</w:t>
            </w:r>
          </w:p>
        </w:tc>
      </w:tr>
      <w:tr w:rsidR="00403610" w14:paraId="0F87ECD6"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39F4B0FF" w14:textId="77777777" w:rsidR="00403610" w:rsidRDefault="00403610" w:rsidP="00DE45AC">
            <w:r>
              <w:t>Week 3</w:t>
            </w:r>
          </w:p>
          <w:p w14:paraId="7B36ECB1" w14:textId="77777777" w:rsidR="00403610" w:rsidRDefault="00403610" w:rsidP="00DE45AC">
            <w:r>
              <w:t>Sept. 16–22</w:t>
            </w:r>
          </w:p>
        </w:tc>
        <w:tc>
          <w:tcPr>
            <w:tcW w:w="3870" w:type="dxa"/>
          </w:tcPr>
          <w:p w14:paraId="05234A86"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3:</w:t>
            </w:r>
          </w:p>
          <w:p w14:paraId="35EEB2D9"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CONFIDENCE INTERVAL FOR A PROPORTION</w:t>
            </w:r>
          </w:p>
        </w:tc>
        <w:tc>
          <w:tcPr>
            <w:tcW w:w="4770" w:type="dxa"/>
          </w:tcPr>
          <w:p w14:paraId="2150033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w:t>
            </w:r>
          </w:p>
          <w:p w14:paraId="1597A99A" w14:textId="77777777" w:rsidR="00403610" w:rsidRPr="00275198" w:rsidRDefault="00403610" w:rsidP="00BB69A9">
            <w:pPr>
              <w:numPr>
                <w:ilvl w:val="0"/>
                <w:numId w:val="1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4. Confidence Interval of a Proportion</w:t>
            </w:r>
          </w:p>
          <w:p w14:paraId="765225E6"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4884E828"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Lectures:</w:t>
            </w:r>
          </w:p>
          <w:p w14:paraId="2DCB2D42" w14:textId="77777777" w:rsidR="00403610" w:rsidRPr="00275198" w:rsidRDefault="00403610" w:rsidP="00BB69A9">
            <w:pPr>
              <w:numPr>
                <w:ilvl w:val="0"/>
                <w:numId w:val="1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Types of Variables</w:t>
            </w:r>
          </w:p>
          <w:p w14:paraId="669417F0" w14:textId="77777777" w:rsidR="00403610" w:rsidRPr="00275198" w:rsidRDefault="00403610" w:rsidP="00BB69A9">
            <w:pPr>
              <w:numPr>
                <w:ilvl w:val="0"/>
                <w:numId w:val="1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Confidence Interval for Proportion</w:t>
            </w:r>
          </w:p>
        </w:tc>
        <w:tc>
          <w:tcPr>
            <w:tcW w:w="4225" w:type="dxa"/>
          </w:tcPr>
          <w:p w14:paraId="5A673FA8"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Sept. 18 by 9:45a)</w:t>
            </w:r>
          </w:p>
          <w:p w14:paraId="4601F855"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4A0A8B9"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3275A4DD"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66427C16" w14:textId="77777777" w:rsidR="00403610" w:rsidRPr="00275198" w:rsidRDefault="00403610" w:rsidP="00DE45AC">
            <w:pPr>
              <w:pStyle w:val="ListBullet"/>
              <w:cnfStyle w:val="000000000000" w:firstRow="0" w:lastRow="0" w:firstColumn="0" w:lastColumn="0" w:oddVBand="0" w:evenVBand="0" w:oddHBand="0" w:evenHBand="0" w:firstRowFirstColumn="0" w:firstRowLastColumn="0" w:lastRowFirstColumn="0" w:lastRowLastColumn="0"/>
              <w:rPr>
                <w:i/>
              </w:rPr>
            </w:pPr>
            <w:r>
              <w:t xml:space="preserve">Lab: </w:t>
            </w:r>
            <w:r w:rsidRPr="00275198">
              <w:t>Form Island project groups. Formulate a research question.</w:t>
            </w:r>
          </w:p>
          <w:p w14:paraId="1F9F54FA"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E8BAD66"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Sept. 22 by 11:55p)</w:t>
            </w:r>
          </w:p>
        </w:tc>
      </w:tr>
      <w:tr w:rsidR="00403610" w14:paraId="6649AD74"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6C958BDB" w14:textId="77777777" w:rsidR="00403610" w:rsidRDefault="00403610" w:rsidP="00DE45AC">
            <w:r>
              <w:t>Week 4</w:t>
            </w:r>
          </w:p>
          <w:p w14:paraId="402340A7" w14:textId="77777777" w:rsidR="00403610" w:rsidRDefault="00403610" w:rsidP="00DE45AC">
            <w:r>
              <w:t>Sept. 23–29</w:t>
            </w:r>
          </w:p>
        </w:tc>
        <w:tc>
          <w:tcPr>
            <w:tcW w:w="3870" w:type="dxa"/>
          </w:tcPr>
          <w:p w14:paraId="23741652"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Unit 4: </w:t>
            </w:r>
          </w:p>
          <w:p w14:paraId="3788FE7D"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SUMMARIZING CONTINUOUS VARIABLES</w:t>
            </w:r>
          </w:p>
        </w:tc>
        <w:tc>
          <w:tcPr>
            <w:tcW w:w="4770" w:type="dxa"/>
          </w:tcPr>
          <w:p w14:paraId="1D97CBD1"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6372D290" w14:textId="77777777" w:rsidR="00403610" w:rsidRPr="00275198" w:rsidRDefault="00403610" w:rsidP="00BB69A9">
            <w:pPr>
              <w:numPr>
                <w:ilvl w:val="0"/>
                <w:numId w:val="16"/>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7. Graphing Continuous Data</w:t>
            </w:r>
          </w:p>
          <w:p w14:paraId="4704BCA6" w14:textId="77777777" w:rsidR="00403610" w:rsidRPr="00275198" w:rsidRDefault="00403610" w:rsidP="00BB69A9">
            <w:pPr>
              <w:numPr>
                <w:ilvl w:val="0"/>
                <w:numId w:val="17"/>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9. Quantifying Scatter</w:t>
            </w:r>
          </w:p>
          <w:p w14:paraId="1BC5FA1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1517BFF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4B2B1887" w14:textId="77777777" w:rsidR="00403610" w:rsidRPr="00275198" w:rsidRDefault="00403610" w:rsidP="00BB69A9">
            <w:pPr>
              <w:numPr>
                <w:ilvl w:val="0"/>
                <w:numId w:val="18"/>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Summarizing Continuous Data</w:t>
            </w:r>
          </w:p>
          <w:p w14:paraId="4F58D1AD" w14:textId="77777777" w:rsidR="00403610" w:rsidRPr="00275198"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4225" w:type="dxa"/>
          </w:tcPr>
          <w:p w14:paraId="1D70C380"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Sept. 25 by 9:45a)</w:t>
            </w:r>
          </w:p>
          <w:p w14:paraId="0A08BD53"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0C53D8FF"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07B858D3"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4634543E" w14:textId="77777777" w:rsidR="00403610" w:rsidRPr="00275198"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Perform pilot study. </w:t>
            </w:r>
            <w:r w:rsidRPr="00275198">
              <w:t>Refine methodology.</w:t>
            </w:r>
            <w:r>
              <w:t xml:space="preserve"> </w:t>
            </w:r>
            <w:r w:rsidRPr="00275198">
              <w:t>Draft Methods section.</w:t>
            </w:r>
          </w:p>
          <w:p w14:paraId="6090B433" w14:textId="69274754" w:rsidR="00403610" w:rsidRPr="00275198" w:rsidRDefault="00403610" w:rsidP="00DE45AC">
            <w:pPr>
              <w:pStyle w:val="ListBullet"/>
              <w:ind w:left="720"/>
              <w:cnfStyle w:val="000000000000" w:firstRow="0" w:lastRow="0" w:firstColumn="0" w:lastColumn="0" w:oddVBand="0" w:evenVBand="0" w:oddHBand="0" w:evenHBand="0" w:firstRowFirstColumn="0" w:firstRowLastColumn="0" w:lastRowFirstColumn="0" w:lastRowLastColumn="0"/>
            </w:pPr>
            <w:r w:rsidRPr="00275198">
              <w:t>Island Project: Pilot Study Data Due</w:t>
            </w:r>
            <w:r>
              <w:t>.</w:t>
            </w:r>
            <w:r w:rsidR="00542366">
              <w:t>Sept. 29 by 11:55p</w:t>
            </w:r>
          </w:p>
          <w:p w14:paraId="2A5DF506"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718DC19E"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Sept. 29 by 11:55p)</w:t>
            </w:r>
          </w:p>
        </w:tc>
      </w:tr>
      <w:tr w:rsidR="00403610" w14:paraId="55C50821"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33901A13" w14:textId="77777777" w:rsidR="00403610" w:rsidRDefault="00403610" w:rsidP="00DE45AC">
            <w:r>
              <w:t>Week 5</w:t>
            </w:r>
          </w:p>
          <w:p w14:paraId="3A452A10" w14:textId="77777777" w:rsidR="00403610" w:rsidRDefault="00403610" w:rsidP="00DE45AC">
            <w:r>
              <w:t>Sept. 30–Oct. 6</w:t>
            </w:r>
          </w:p>
        </w:tc>
        <w:tc>
          <w:tcPr>
            <w:tcW w:w="3870" w:type="dxa"/>
          </w:tcPr>
          <w:p w14:paraId="0A6B758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5:</w:t>
            </w:r>
          </w:p>
          <w:p w14:paraId="57880A4A"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CONFIDENCE INTERVAL FOR A MEAN</w:t>
            </w:r>
          </w:p>
        </w:tc>
        <w:tc>
          <w:tcPr>
            <w:tcW w:w="4770" w:type="dxa"/>
          </w:tcPr>
          <w:p w14:paraId="18FFA1B6"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21EB7B04" w14:textId="77777777" w:rsidR="00403610" w:rsidRPr="00275198" w:rsidRDefault="00403610" w:rsidP="00BB69A9">
            <w:pPr>
              <w:numPr>
                <w:ilvl w:val="0"/>
                <w:numId w:val="1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10. The Gaussian (Normal) Distribution</w:t>
            </w:r>
          </w:p>
          <w:p w14:paraId="61DB0F42" w14:textId="77777777" w:rsidR="00403610" w:rsidRPr="00275198" w:rsidRDefault="00403610" w:rsidP="00BB69A9">
            <w:pPr>
              <w:numPr>
                <w:ilvl w:val="0"/>
                <w:numId w:val="1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12. Confidence Interval of a Mean</w:t>
            </w:r>
          </w:p>
          <w:p w14:paraId="2BE549C5" w14:textId="77777777" w:rsidR="00403610" w:rsidRPr="00275198" w:rsidRDefault="00403610" w:rsidP="00BB69A9">
            <w:pPr>
              <w:numPr>
                <w:ilvl w:val="0"/>
                <w:numId w:val="1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14. Error Bars</w:t>
            </w:r>
          </w:p>
          <w:p w14:paraId="164BC889"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7458EB8F"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1251CB35" w14:textId="77777777" w:rsidR="00403610" w:rsidRPr="00275198" w:rsidRDefault="00403610" w:rsidP="00BB69A9">
            <w:pPr>
              <w:numPr>
                <w:ilvl w:val="0"/>
                <w:numId w:val="2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Confidence Interval For a Mean</w:t>
            </w:r>
          </w:p>
        </w:tc>
        <w:tc>
          <w:tcPr>
            <w:tcW w:w="4225" w:type="dxa"/>
          </w:tcPr>
          <w:p w14:paraId="66ED6646"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Oct. 2 by 9:45a)</w:t>
            </w:r>
          </w:p>
          <w:p w14:paraId="3C798A35"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1DB7F9FC"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35FDED26"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697F91E9"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w:t>
            </w:r>
            <w:r w:rsidRPr="003D29CD">
              <w:t>Review/critique Island Study Introduction &amp; Methods sections</w:t>
            </w:r>
            <w:r>
              <w:t>.</w:t>
            </w:r>
          </w:p>
          <w:p w14:paraId="5E0D7FF1"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46F23AC2"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Oct. 6 by 11:55p)</w:t>
            </w:r>
          </w:p>
        </w:tc>
      </w:tr>
      <w:tr w:rsidR="00403610" w14:paraId="101E7A39"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02D5CA29" w14:textId="77777777" w:rsidR="00403610" w:rsidRDefault="00403610" w:rsidP="00DE45AC">
            <w:r>
              <w:t>Week 6</w:t>
            </w:r>
          </w:p>
          <w:p w14:paraId="5EB93726" w14:textId="77777777" w:rsidR="00403610" w:rsidRDefault="00403610" w:rsidP="00DE45AC">
            <w:r>
              <w:t>Oct. 7–13</w:t>
            </w:r>
          </w:p>
        </w:tc>
        <w:tc>
          <w:tcPr>
            <w:tcW w:w="3870" w:type="dxa"/>
          </w:tcPr>
          <w:p w14:paraId="028585C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6:</w:t>
            </w:r>
          </w:p>
          <w:p w14:paraId="5768D22B"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HYPOTHESIS TESTING</w:t>
            </w:r>
          </w:p>
        </w:tc>
        <w:tc>
          <w:tcPr>
            <w:tcW w:w="4770" w:type="dxa"/>
          </w:tcPr>
          <w:p w14:paraId="6B539709"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00D615D5" w14:textId="77777777" w:rsidR="00403610" w:rsidRPr="00275198" w:rsidRDefault="00403610" w:rsidP="00BB69A9">
            <w:pPr>
              <w:numPr>
                <w:ilvl w:val="0"/>
                <w:numId w:val="2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15. Introducing P-values</w:t>
            </w:r>
          </w:p>
          <w:p w14:paraId="30102CAD" w14:textId="77777777" w:rsidR="00403610" w:rsidRPr="00275198" w:rsidRDefault="00403610" w:rsidP="00BB69A9">
            <w:pPr>
              <w:numPr>
                <w:ilvl w:val="0"/>
                <w:numId w:val="2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16. Statistical Significance and Hypothesis Testing</w:t>
            </w:r>
          </w:p>
          <w:p w14:paraId="778EA756" w14:textId="77777777" w:rsidR="00403610" w:rsidRPr="00275198" w:rsidRDefault="00403610" w:rsidP="00BB69A9">
            <w:pPr>
              <w:numPr>
                <w:ilvl w:val="0"/>
                <w:numId w:val="2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17. Relationship Between Confidence Intervals and Statistical Significance</w:t>
            </w:r>
          </w:p>
          <w:p w14:paraId="36B68651" w14:textId="77777777" w:rsidR="00403610" w:rsidRPr="00275198" w:rsidRDefault="00403610" w:rsidP="00BB69A9">
            <w:pPr>
              <w:numPr>
                <w:ilvl w:val="0"/>
                <w:numId w:val="2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18. Interpreting a Result that is Statistically Significant</w:t>
            </w:r>
          </w:p>
          <w:p w14:paraId="134B9B3C" w14:textId="77777777" w:rsidR="00403610" w:rsidRPr="00275198" w:rsidRDefault="00403610" w:rsidP="00BB69A9">
            <w:pPr>
              <w:numPr>
                <w:ilvl w:val="0"/>
                <w:numId w:val="2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19. Interpreting a Result that is not Statistically Significant</w:t>
            </w:r>
          </w:p>
          <w:p w14:paraId="568EFD0D"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468EB4AA"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6BB5A889" w14:textId="77777777" w:rsidR="00403610" w:rsidRPr="00275198" w:rsidRDefault="00403610" w:rsidP="00BB69A9">
            <w:pPr>
              <w:numPr>
                <w:ilvl w:val="0"/>
                <w:numId w:val="22"/>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Hypothesis Testing</w:t>
            </w:r>
          </w:p>
        </w:tc>
        <w:tc>
          <w:tcPr>
            <w:tcW w:w="4225" w:type="dxa"/>
          </w:tcPr>
          <w:p w14:paraId="330F7440"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Oct. 9 by 9:45a)</w:t>
            </w:r>
          </w:p>
          <w:p w14:paraId="72EB850D"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05C40B4"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7E2B1254"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556B11A8"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Lab: Discuss organization and cleaning of study data. Collect data for Island Study.</w:t>
            </w:r>
          </w:p>
          <w:p w14:paraId="07913EAA"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6A1DB10F"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Oct. 13 by 11:55p)</w:t>
            </w:r>
          </w:p>
        </w:tc>
      </w:tr>
      <w:tr w:rsidR="00403610" w14:paraId="78B24547"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7C439427" w14:textId="77777777" w:rsidR="00403610" w:rsidRDefault="00403610" w:rsidP="00DE45AC">
            <w:r>
              <w:t>Week 7</w:t>
            </w:r>
          </w:p>
          <w:p w14:paraId="479785E4" w14:textId="77777777" w:rsidR="00403610" w:rsidRDefault="00403610" w:rsidP="00DE45AC">
            <w:r>
              <w:t>Oct. 14–20</w:t>
            </w:r>
          </w:p>
        </w:tc>
        <w:tc>
          <w:tcPr>
            <w:tcW w:w="3870" w:type="dxa"/>
          </w:tcPr>
          <w:p w14:paraId="1AF8610F"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Unit 7: </w:t>
            </w:r>
          </w:p>
          <w:p w14:paraId="45B03F2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CHALLENGES IN STATISTICS</w:t>
            </w:r>
          </w:p>
        </w:tc>
        <w:tc>
          <w:tcPr>
            <w:tcW w:w="4770" w:type="dxa"/>
          </w:tcPr>
          <w:p w14:paraId="1572EE8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75351EC2" w14:textId="77777777" w:rsidR="00403610" w:rsidRPr="00275198" w:rsidRDefault="00403610" w:rsidP="00BB69A9">
            <w:pPr>
              <w:numPr>
                <w:ilvl w:val="0"/>
                <w:numId w:val="23"/>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20. Statistical Power</w:t>
            </w:r>
          </w:p>
          <w:p w14:paraId="11E9EC65" w14:textId="77777777" w:rsidR="00403610" w:rsidRPr="00275198" w:rsidRDefault="00403610" w:rsidP="00BB69A9">
            <w:pPr>
              <w:numPr>
                <w:ilvl w:val="0"/>
                <w:numId w:val="2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22. Multiple Comparisons Concepts</w:t>
            </w:r>
          </w:p>
          <w:p w14:paraId="561E922B" w14:textId="77777777" w:rsidR="00403610" w:rsidRPr="00275198" w:rsidRDefault="00403610" w:rsidP="00BB69A9">
            <w:pPr>
              <w:numPr>
                <w:ilvl w:val="0"/>
                <w:numId w:val="2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23. The Ubiquity of Multiple Comparisons</w:t>
            </w:r>
          </w:p>
          <w:p w14:paraId="6DDA4D4A" w14:textId="77777777" w:rsidR="00403610" w:rsidRPr="00275198" w:rsidRDefault="00403610" w:rsidP="00BB69A9">
            <w:pPr>
              <w:numPr>
                <w:ilvl w:val="0"/>
                <w:numId w:val="2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24. Normality Tests</w:t>
            </w:r>
          </w:p>
          <w:p w14:paraId="6AD40FA2" w14:textId="77777777" w:rsidR="00403610" w:rsidRPr="00275198" w:rsidRDefault="00403610" w:rsidP="00BB69A9">
            <w:pPr>
              <w:numPr>
                <w:ilvl w:val="0"/>
                <w:numId w:val="2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25. Outliers</w:t>
            </w:r>
          </w:p>
          <w:p w14:paraId="6468AE83" w14:textId="77777777" w:rsidR="00403610" w:rsidRPr="00275198" w:rsidRDefault="00403610" w:rsidP="00BB69A9">
            <w:pPr>
              <w:numPr>
                <w:ilvl w:val="0"/>
                <w:numId w:val="2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26. Choosing a Sample Size</w:t>
            </w:r>
          </w:p>
          <w:p w14:paraId="1EFBD0C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3D84249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Lectures:</w:t>
            </w:r>
          </w:p>
          <w:p w14:paraId="117BF88B" w14:textId="77777777" w:rsidR="00403610" w:rsidRPr="00275198" w:rsidRDefault="00403610" w:rsidP="00BB69A9">
            <w:pPr>
              <w:numPr>
                <w:ilvl w:val="0"/>
                <w:numId w:val="2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Multiple Comparisons</w:t>
            </w:r>
          </w:p>
          <w:p w14:paraId="5BFA9781" w14:textId="77777777" w:rsidR="00403610" w:rsidRPr="00275198" w:rsidRDefault="00403610" w:rsidP="00BB69A9">
            <w:pPr>
              <w:numPr>
                <w:ilvl w:val="0"/>
                <w:numId w:val="2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Normality</w:t>
            </w:r>
          </w:p>
          <w:p w14:paraId="379313BE" w14:textId="77777777" w:rsidR="00403610" w:rsidRPr="00275198" w:rsidRDefault="00403610" w:rsidP="00BB69A9">
            <w:pPr>
              <w:numPr>
                <w:ilvl w:val="0"/>
                <w:numId w:val="2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Outliers</w:t>
            </w:r>
          </w:p>
          <w:p w14:paraId="20693EBC" w14:textId="77777777" w:rsidR="00403610" w:rsidRPr="00275198" w:rsidRDefault="00403610" w:rsidP="00BB69A9">
            <w:pPr>
              <w:numPr>
                <w:ilvl w:val="0"/>
                <w:numId w:val="2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Sample Size</w:t>
            </w:r>
          </w:p>
        </w:tc>
        <w:tc>
          <w:tcPr>
            <w:tcW w:w="4225" w:type="dxa"/>
          </w:tcPr>
          <w:p w14:paraId="00987C8E"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Oct. 16 by 9:45a)</w:t>
            </w:r>
          </w:p>
          <w:p w14:paraId="74EF0749"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10F7621A" w14:textId="3ED505FE"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w:t>
            </w:r>
            <w:r w:rsidR="006E3DCA">
              <w:t xml:space="preserve"> </w:t>
            </w:r>
            <w:r w:rsidR="006E3DCA" w:rsidRPr="005E30ED">
              <w:rPr>
                <w:u w:val="single"/>
              </w:rPr>
              <w:t>(Flint &amp; Outliers)</w:t>
            </w:r>
            <w:r>
              <w:t xml:space="preserve"> &amp; Literature Activities</w:t>
            </w:r>
          </w:p>
          <w:p w14:paraId="7D7B31B8"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7A2F5B79"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Lab: Collect data for Island Study.</w:t>
            </w:r>
          </w:p>
          <w:p w14:paraId="05D52613" w14:textId="2D30F50D" w:rsidR="00403610" w:rsidRDefault="00403610" w:rsidP="00DE45AC">
            <w:pPr>
              <w:pStyle w:val="ListBullet"/>
              <w:ind w:left="720"/>
              <w:cnfStyle w:val="000000000000" w:firstRow="0" w:lastRow="0" w:firstColumn="0" w:lastColumn="0" w:oddVBand="0" w:evenVBand="0" w:oddHBand="0" w:evenHBand="0" w:firstRowFirstColumn="0" w:firstRowLastColumn="0" w:lastRowFirstColumn="0" w:lastRowLastColumn="0"/>
            </w:pPr>
            <w:r>
              <w:t>Island Project: Island Study Data Due</w:t>
            </w:r>
            <w:r w:rsidR="00437968">
              <w:t xml:space="preserve"> Oct. 20 by 11:55p</w:t>
            </w:r>
          </w:p>
          <w:p w14:paraId="5D2256C8"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0968131F"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Oct. 20 by 11:55p)</w:t>
            </w:r>
          </w:p>
        </w:tc>
      </w:tr>
      <w:tr w:rsidR="00403610" w14:paraId="1D394485"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6A18BDC2" w14:textId="77777777" w:rsidR="00403610" w:rsidRDefault="00403610" w:rsidP="00DE45AC">
            <w:r>
              <w:t>Week 8</w:t>
            </w:r>
          </w:p>
          <w:p w14:paraId="5234BD2D" w14:textId="77777777" w:rsidR="00403610" w:rsidRDefault="00403610" w:rsidP="00DE45AC">
            <w:r>
              <w:t>Oct. 21–27</w:t>
            </w:r>
          </w:p>
        </w:tc>
        <w:tc>
          <w:tcPr>
            <w:tcW w:w="3870" w:type="dxa"/>
          </w:tcPr>
          <w:p w14:paraId="4C4A514C"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8:</w:t>
            </w:r>
          </w:p>
          <w:p w14:paraId="5A1DA44E"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STATISTICAL TESTS, PART 1</w:t>
            </w:r>
          </w:p>
        </w:tc>
        <w:tc>
          <w:tcPr>
            <w:tcW w:w="4770" w:type="dxa"/>
          </w:tcPr>
          <w:p w14:paraId="3E351A0E"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16355D23" w14:textId="77777777" w:rsidR="00403610" w:rsidRPr="00275198" w:rsidRDefault="00403610" w:rsidP="00BB69A9">
            <w:pPr>
              <w:numPr>
                <w:ilvl w:val="0"/>
                <w:numId w:val="26"/>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27. Comparing Proportions</w:t>
            </w:r>
          </w:p>
          <w:p w14:paraId="1842B739" w14:textId="77777777" w:rsidR="00403610" w:rsidRPr="00275198" w:rsidRDefault="00403610" w:rsidP="00BB69A9">
            <w:pPr>
              <w:numPr>
                <w:ilvl w:val="0"/>
                <w:numId w:val="26"/>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28. Case-Control studies</w:t>
            </w:r>
          </w:p>
          <w:p w14:paraId="527BBF5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7067C72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lastRenderedPageBreak/>
              <w:t>Online Lectures:</w:t>
            </w:r>
          </w:p>
          <w:p w14:paraId="584F90CF" w14:textId="77777777" w:rsidR="00403610" w:rsidRPr="00275198" w:rsidRDefault="00403610" w:rsidP="00BB69A9">
            <w:pPr>
              <w:numPr>
                <w:ilvl w:val="0"/>
                <w:numId w:val="27"/>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Comparing Proportions: Odds</w:t>
            </w:r>
          </w:p>
          <w:p w14:paraId="7F734237" w14:textId="77777777" w:rsidR="00403610" w:rsidRPr="00275198" w:rsidRDefault="00403610" w:rsidP="00BB69A9">
            <w:pPr>
              <w:numPr>
                <w:ilvl w:val="0"/>
                <w:numId w:val="27"/>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Comparing Proportions: Risks</w:t>
            </w:r>
          </w:p>
        </w:tc>
        <w:tc>
          <w:tcPr>
            <w:tcW w:w="4225" w:type="dxa"/>
          </w:tcPr>
          <w:p w14:paraId="03C04334"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lastRenderedPageBreak/>
              <w:t xml:space="preserve">Readiness Quiz </w:t>
            </w:r>
            <w:r>
              <w:t>(due Tuesday, Oct. 23 by 9:45a)</w:t>
            </w:r>
          </w:p>
          <w:p w14:paraId="01DEC1E4"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9C0EA72"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58EEEE1B"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613178B8"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NO LAB THIS WEEK.</w:t>
            </w:r>
          </w:p>
          <w:p w14:paraId="41F10ECC"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7D18DC9"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Oct. 27 by 11:55p)</w:t>
            </w:r>
          </w:p>
        </w:tc>
      </w:tr>
      <w:tr w:rsidR="00403610" w14:paraId="2A0D00E3"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39065664" w14:textId="77777777" w:rsidR="00403610" w:rsidRDefault="00403610" w:rsidP="00DE45AC">
            <w:r>
              <w:t>Week 9</w:t>
            </w:r>
          </w:p>
          <w:p w14:paraId="432D1D62" w14:textId="77777777" w:rsidR="00403610" w:rsidRDefault="00403610" w:rsidP="00DE45AC">
            <w:r>
              <w:t>Oct. 28–Nov. 3</w:t>
            </w:r>
          </w:p>
        </w:tc>
        <w:tc>
          <w:tcPr>
            <w:tcW w:w="3870" w:type="dxa"/>
          </w:tcPr>
          <w:p w14:paraId="34CD176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Unit 9: </w:t>
            </w:r>
          </w:p>
          <w:p w14:paraId="3B07023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STATISTICAL TESTS, PART 2</w:t>
            </w:r>
          </w:p>
        </w:tc>
        <w:tc>
          <w:tcPr>
            <w:tcW w:w="4770" w:type="dxa"/>
          </w:tcPr>
          <w:p w14:paraId="16EBC162"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6D668D30" w14:textId="77777777" w:rsidR="00403610" w:rsidRPr="00275198" w:rsidRDefault="00403610" w:rsidP="00BB69A9">
            <w:pPr>
              <w:numPr>
                <w:ilvl w:val="0"/>
                <w:numId w:val="28"/>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 xml:space="preserve">Ch 29: Comparing Survival Curves </w:t>
            </w:r>
          </w:p>
          <w:p w14:paraId="12435A4F" w14:textId="77777777" w:rsidR="00403610" w:rsidRPr="00275198" w:rsidRDefault="00403610" w:rsidP="00BB69A9">
            <w:pPr>
              <w:numPr>
                <w:ilvl w:val="0"/>
                <w:numId w:val="28"/>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30. Comparing Two Means: Unpaired T-Test</w:t>
            </w:r>
          </w:p>
          <w:p w14:paraId="3CEC4385" w14:textId="77777777" w:rsidR="00403610" w:rsidRPr="00275198" w:rsidRDefault="00403610" w:rsidP="00BB69A9">
            <w:pPr>
              <w:numPr>
                <w:ilvl w:val="0"/>
                <w:numId w:val="28"/>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31. Comparing Two Paired Groups</w:t>
            </w:r>
          </w:p>
          <w:p w14:paraId="4EE70F58"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11448E7E"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Lectures:</w:t>
            </w:r>
          </w:p>
          <w:p w14:paraId="0E1B445B" w14:textId="77777777" w:rsidR="00403610" w:rsidRPr="00275198" w:rsidRDefault="00403610" w:rsidP="00BB69A9">
            <w:pPr>
              <w:numPr>
                <w:ilvl w:val="0"/>
                <w:numId w:val="2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Comparing Survival Curves</w:t>
            </w:r>
          </w:p>
          <w:p w14:paraId="4719FC99" w14:textId="77777777" w:rsidR="00403610" w:rsidRPr="00275198" w:rsidRDefault="00403610" w:rsidP="00BB69A9">
            <w:pPr>
              <w:numPr>
                <w:ilvl w:val="0"/>
                <w:numId w:val="2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Comparing Two Means</w:t>
            </w:r>
          </w:p>
          <w:p w14:paraId="4AFC537F" w14:textId="77777777" w:rsidR="00403610" w:rsidRPr="00275198" w:rsidRDefault="00403610" w:rsidP="00BB69A9">
            <w:pPr>
              <w:numPr>
                <w:ilvl w:val="0"/>
                <w:numId w:val="2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Comparing Paired Groups</w:t>
            </w:r>
          </w:p>
        </w:tc>
        <w:tc>
          <w:tcPr>
            <w:tcW w:w="4225" w:type="dxa"/>
          </w:tcPr>
          <w:p w14:paraId="4D1C07C7"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Oct. 30 by 9:45a)</w:t>
            </w:r>
          </w:p>
          <w:p w14:paraId="47633290"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43978CE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2805B53E"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7E06C2E4"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w:t>
            </w:r>
            <w:r w:rsidRPr="003D29CD">
              <w:t>Meet with TA</w:t>
            </w:r>
            <w:r>
              <w:t xml:space="preserve"> to review Island Study Results.</w:t>
            </w:r>
          </w:p>
          <w:p w14:paraId="646FADF2"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2B710657"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Nov. 3 by 11:55p)</w:t>
            </w:r>
          </w:p>
        </w:tc>
      </w:tr>
      <w:tr w:rsidR="00403610" w14:paraId="21F34E05"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4FE7D0AB" w14:textId="77777777" w:rsidR="00403610" w:rsidRDefault="00403610" w:rsidP="00DE45AC">
            <w:r>
              <w:t>Week 10</w:t>
            </w:r>
          </w:p>
          <w:p w14:paraId="0B3CFF8C" w14:textId="77777777" w:rsidR="00403610" w:rsidRDefault="00403610" w:rsidP="00DE45AC">
            <w:r>
              <w:t>Nov. 4–10</w:t>
            </w:r>
          </w:p>
        </w:tc>
        <w:tc>
          <w:tcPr>
            <w:tcW w:w="3870" w:type="dxa"/>
          </w:tcPr>
          <w:p w14:paraId="3E24660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Unit 10: </w:t>
            </w:r>
          </w:p>
          <w:p w14:paraId="156A7E39"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COMMUNICATING RISK</w:t>
            </w:r>
          </w:p>
        </w:tc>
        <w:tc>
          <w:tcPr>
            <w:tcW w:w="4770" w:type="dxa"/>
          </w:tcPr>
          <w:p w14:paraId="31791139"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0C967A3F" w14:textId="77777777" w:rsidR="00403610" w:rsidRPr="00275198" w:rsidRDefault="00403610" w:rsidP="00BB69A9">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(Lecture) Communicating Risk: Absolute, Relative, Natural Frequencies</w:t>
            </w:r>
          </w:p>
          <w:p w14:paraId="03DC81C1" w14:textId="77777777" w:rsidR="00403610" w:rsidRPr="00275198" w:rsidRDefault="00403610" w:rsidP="00BB69A9">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 xml:space="preserve">Ch 42. Sensitivity, specificity and ROC curves. </w:t>
            </w:r>
          </w:p>
          <w:p w14:paraId="3D6A8BCD"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3B820446"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05EAD23E" w14:textId="77777777" w:rsidR="00403610" w:rsidRPr="00275198" w:rsidRDefault="00403610" w:rsidP="00BB69A9">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Screening Tests</w:t>
            </w:r>
          </w:p>
        </w:tc>
        <w:tc>
          <w:tcPr>
            <w:tcW w:w="4225" w:type="dxa"/>
          </w:tcPr>
          <w:p w14:paraId="1C903BB7"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Nov. 6 by 9:45a)</w:t>
            </w:r>
          </w:p>
          <w:p w14:paraId="644F8EE1"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5B293ECE"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585B4258"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400D1E2F"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w:t>
            </w:r>
            <w:r w:rsidRPr="003D29CD">
              <w:t>Work on Island Study Results and Discussion sections</w:t>
            </w:r>
            <w:r>
              <w:t>.</w:t>
            </w:r>
          </w:p>
          <w:p w14:paraId="524BC059"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F1EF6E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Nov. 10 by 11:55p)</w:t>
            </w:r>
          </w:p>
        </w:tc>
      </w:tr>
      <w:tr w:rsidR="00403610" w14:paraId="0FAE09B4"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0E04D595" w14:textId="77777777" w:rsidR="00403610" w:rsidRDefault="00403610" w:rsidP="00DE45AC">
            <w:r>
              <w:t>Week 11</w:t>
            </w:r>
          </w:p>
          <w:p w14:paraId="6A827EB5" w14:textId="77777777" w:rsidR="00403610" w:rsidRDefault="00403610" w:rsidP="00DE45AC">
            <w:r>
              <w:t>Nov. 11–17</w:t>
            </w:r>
          </w:p>
        </w:tc>
        <w:tc>
          <w:tcPr>
            <w:tcW w:w="3870" w:type="dxa"/>
          </w:tcPr>
          <w:p w14:paraId="2B43CDD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Unit 11: </w:t>
            </w:r>
          </w:p>
          <w:p w14:paraId="633C2351"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ANOVA</w:t>
            </w:r>
          </w:p>
        </w:tc>
        <w:tc>
          <w:tcPr>
            <w:tcW w:w="4770" w:type="dxa"/>
          </w:tcPr>
          <w:p w14:paraId="1523CA72"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191A4019" w14:textId="77777777" w:rsidR="00403610" w:rsidRPr="00275198" w:rsidRDefault="00403610" w:rsidP="00BB69A9">
            <w:pPr>
              <w:numPr>
                <w:ilvl w:val="0"/>
                <w:numId w:val="32"/>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39. Analysis of Variance.</w:t>
            </w:r>
          </w:p>
          <w:p w14:paraId="1F19B9E7" w14:textId="77777777" w:rsidR="00403610" w:rsidRPr="00275198" w:rsidRDefault="00403610" w:rsidP="00BB69A9">
            <w:pPr>
              <w:numPr>
                <w:ilvl w:val="0"/>
                <w:numId w:val="32"/>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40. Multiple Comparisons Tests after ANOVA</w:t>
            </w:r>
          </w:p>
          <w:p w14:paraId="38FD9CF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747ADB6F"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28412444" w14:textId="77777777" w:rsidR="00403610" w:rsidRPr="00275198" w:rsidRDefault="00403610" w:rsidP="00BB69A9">
            <w:pPr>
              <w:numPr>
                <w:ilvl w:val="0"/>
                <w:numId w:val="33"/>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Analysis of Variance (ANOVA)</w:t>
            </w:r>
          </w:p>
        </w:tc>
        <w:tc>
          <w:tcPr>
            <w:tcW w:w="4225" w:type="dxa"/>
          </w:tcPr>
          <w:p w14:paraId="661910C1"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Nov. 13 by 9:45a)</w:t>
            </w:r>
          </w:p>
          <w:p w14:paraId="6AA4A3F6"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49330B21"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463EC702"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71655F48"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w:t>
            </w:r>
            <w:r w:rsidRPr="003D29CD">
              <w:t>Review / critique Island Study Results and Discussion sections</w:t>
            </w:r>
            <w:r>
              <w:t>.</w:t>
            </w:r>
          </w:p>
          <w:p w14:paraId="590538E7"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864D78D"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Nov. 17 by 11:55p)</w:t>
            </w:r>
          </w:p>
        </w:tc>
      </w:tr>
      <w:tr w:rsidR="00403610" w14:paraId="3DA82A55"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22B6EAD3" w14:textId="77777777" w:rsidR="00403610" w:rsidRDefault="00403610" w:rsidP="00DE45AC">
            <w:r>
              <w:t>Week 12</w:t>
            </w:r>
          </w:p>
          <w:p w14:paraId="5E5B6F7A" w14:textId="77777777" w:rsidR="00403610" w:rsidRDefault="00403610" w:rsidP="00DE45AC">
            <w:r>
              <w:t>Nov. 18</w:t>
            </w:r>
            <w:r>
              <w:softHyphen/>
              <w:t>–24</w:t>
            </w:r>
          </w:p>
        </w:tc>
        <w:tc>
          <w:tcPr>
            <w:tcW w:w="3870" w:type="dxa"/>
          </w:tcPr>
          <w:p w14:paraId="74D0787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12:</w:t>
            </w:r>
          </w:p>
          <w:p w14:paraId="7CA9F1DF"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CORRELATION AND REGRESSION</w:t>
            </w:r>
          </w:p>
        </w:tc>
        <w:tc>
          <w:tcPr>
            <w:tcW w:w="4770" w:type="dxa"/>
          </w:tcPr>
          <w:p w14:paraId="1EB10268"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07B61625" w14:textId="77777777" w:rsidR="00403610" w:rsidRPr="00275198" w:rsidRDefault="00403610" w:rsidP="00BB69A9">
            <w:pPr>
              <w:numPr>
                <w:ilvl w:val="0"/>
                <w:numId w:val="3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 xml:space="preserve">Ch 32. Correlation </w:t>
            </w:r>
          </w:p>
          <w:p w14:paraId="6F7C2C0E" w14:textId="77777777" w:rsidR="00403610" w:rsidRPr="00275198" w:rsidRDefault="00403610" w:rsidP="00BB69A9">
            <w:pPr>
              <w:numPr>
                <w:ilvl w:val="0"/>
                <w:numId w:val="34"/>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33. Simple Linear Regression</w:t>
            </w:r>
          </w:p>
          <w:p w14:paraId="09B3122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35CBCF1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Online Lectures: </w:t>
            </w:r>
          </w:p>
          <w:p w14:paraId="66D36670" w14:textId="77777777" w:rsidR="00403610" w:rsidRPr="00275198" w:rsidRDefault="00403610" w:rsidP="00BB69A9">
            <w:pPr>
              <w:numPr>
                <w:ilvl w:val="0"/>
                <w:numId w:val="3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Correlation</w:t>
            </w:r>
          </w:p>
          <w:p w14:paraId="570DB76B" w14:textId="77777777" w:rsidR="00403610" w:rsidRPr="00275198" w:rsidRDefault="00403610" w:rsidP="00BB69A9">
            <w:pPr>
              <w:numPr>
                <w:ilvl w:val="0"/>
                <w:numId w:val="35"/>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Simple Linear Regression</w:t>
            </w:r>
          </w:p>
        </w:tc>
        <w:tc>
          <w:tcPr>
            <w:tcW w:w="4225" w:type="dxa"/>
          </w:tcPr>
          <w:p w14:paraId="444270D1"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Nov. 20 by 9:45a)</w:t>
            </w:r>
          </w:p>
          <w:p w14:paraId="43EEDFD0"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E0CF8E4"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12B523DD"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4A2D9161"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NO LAB THIS WEEK.</w:t>
            </w:r>
          </w:p>
          <w:p w14:paraId="512F03A3" w14:textId="11569628" w:rsidR="00403610" w:rsidRDefault="00403610" w:rsidP="00DE45AC">
            <w:pPr>
              <w:pStyle w:val="ListBullet"/>
              <w:ind w:left="720"/>
              <w:cnfStyle w:val="000000000000" w:firstRow="0" w:lastRow="0" w:firstColumn="0" w:lastColumn="0" w:oddVBand="0" w:evenVBand="0" w:oddHBand="0" w:evenHBand="0" w:firstRowFirstColumn="0" w:firstRowLastColumn="0" w:lastRowFirstColumn="0" w:lastRowLastColumn="0"/>
            </w:pPr>
            <w:r>
              <w:t xml:space="preserve">Island Project: Draft of Presentation Due </w:t>
            </w:r>
            <w:r w:rsidR="00437968">
              <w:t>Nov 24 by 11:55p</w:t>
            </w:r>
          </w:p>
          <w:p w14:paraId="13AB7669"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3EA46B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lastRenderedPageBreak/>
              <w:t>End-of-Unit Quiz (due Saturday, Nov. 24 by 11:55p)</w:t>
            </w:r>
          </w:p>
        </w:tc>
      </w:tr>
      <w:tr w:rsidR="00403610" w14:paraId="031880B4"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776CD3C5" w14:textId="77777777" w:rsidR="00403610" w:rsidRDefault="00403610" w:rsidP="00DE45AC">
            <w:r>
              <w:t>Week 13</w:t>
            </w:r>
          </w:p>
          <w:p w14:paraId="2505250E" w14:textId="77777777" w:rsidR="00403610" w:rsidRDefault="00403610" w:rsidP="00DE45AC">
            <w:r>
              <w:t>Nov. 25–Dec. 1</w:t>
            </w:r>
          </w:p>
        </w:tc>
        <w:tc>
          <w:tcPr>
            <w:tcW w:w="3870" w:type="dxa"/>
          </w:tcPr>
          <w:p w14:paraId="516B408F"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Unit 13:</w:t>
            </w:r>
          </w:p>
          <w:p w14:paraId="1A9889D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MULTIPLE LINEAR REGRESSION</w:t>
            </w:r>
          </w:p>
        </w:tc>
        <w:tc>
          <w:tcPr>
            <w:tcW w:w="4770" w:type="dxa"/>
          </w:tcPr>
          <w:p w14:paraId="68EBBE9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Readings:</w:t>
            </w:r>
          </w:p>
          <w:p w14:paraId="36FA7786" w14:textId="77777777" w:rsidR="00403610" w:rsidRPr="00275198" w:rsidRDefault="00403610" w:rsidP="00BB69A9">
            <w:pPr>
              <w:numPr>
                <w:ilvl w:val="0"/>
                <w:numId w:val="36"/>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34. Introducing Models</w:t>
            </w:r>
          </w:p>
          <w:p w14:paraId="41C82805" w14:textId="77777777" w:rsidR="00403610" w:rsidRPr="00275198" w:rsidRDefault="00403610" w:rsidP="00BB69A9">
            <w:pPr>
              <w:numPr>
                <w:ilvl w:val="0"/>
                <w:numId w:val="36"/>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 xml:space="preserve">Ch 35. Comparing Models </w:t>
            </w:r>
          </w:p>
          <w:p w14:paraId="36B42793" w14:textId="77777777" w:rsidR="00403610" w:rsidRPr="00275198" w:rsidRDefault="00403610" w:rsidP="00BB69A9">
            <w:pPr>
              <w:numPr>
                <w:ilvl w:val="0"/>
                <w:numId w:val="36"/>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37. Multiple Regression</w:t>
            </w:r>
          </w:p>
          <w:p w14:paraId="385F117D"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322EAF25"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w:t>
            </w:r>
          </w:p>
          <w:p w14:paraId="4401E3E6" w14:textId="77777777" w:rsidR="00403610" w:rsidRPr="00275198" w:rsidRDefault="00403610" w:rsidP="00BB69A9">
            <w:pPr>
              <w:numPr>
                <w:ilvl w:val="0"/>
                <w:numId w:val="37"/>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Multiple Regression</w:t>
            </w:r>
          </w:p>
        </w:tc>
        <w:tc>
          <w:tcPr>
            <w:tcW w:w="4225" w:type="dxa"/>
          </w:tcPr>
          <w:p w14:paraId="1790D702"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Nov. 27 by 9:45a)</w:t>
            </w:r>
          </w:p>
          <w:p w14:paraId="2A952325"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6721DDB"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52F0251D"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61CC991B"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 xml:space="preserve">Lab: </w:t>
            </w:r>
            <w:r w:rsidRPr="005C0E69">
              <w:t>Meet with instructor to review / cri</w:t>
            </w:r>
            <w:r>
              <w:t>tique Island Study Presentation.</w:t>
            </w:r>
          </w:p>
          <w:p w14:paraId="011A9D45"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7510083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Dec. 1 by 11:55p)</w:t>
            </w:r>
          </w:p>
        </w:tc>
      </w:tr>
      <w:tr w:rsidR="00403610" w14:paraId="18C12410"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5E0E1A22" w14:textId="77777777" w:rsidR="00403610" w:rsidRDefault="00403610" w:rsidP="00DE45AC">
            <w:r>
              <w:t>Week 14</w:t>
            </w:r>
          </w:p>
          <w:p w14:paraId="5E0D72A7" w14:textId="77777777" w:rsidR="00403610" w:rsidRDefault="00403610" w:rsidP="00DE45AC">
            <w:r>
              <w:t>Dec. 2–8</w:t>
            </w:r>
          </w:p>
        </w:tc>
        <w:tc>
          <w:tcPr>
            <w:tcW w:w="3870" w:type="dxa"/>
          </w:tcPr>
          <w:p w14:paraId="44F45B8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 xml:space="preserve">Unit 14: </w:t>
            </w:r>
          </w:p>
          <w:p w14:paraId="6D67B18A"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LOGISTIC REGRESSION AND PROPORTIONAL HAZARDS REGRESSION</w:t>
            </w:r>
          </w:p>
        </w:tc>
        <w:tc>
          <w:tcPr>
            <w:tcW w:w="4770" w:type="dxa"/>
          </w:tcPr>
          <w:p w14:paraId="3E12EC2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Textbook Reading:</w:t>
            </w:r>
          </w:p>
          <w:p w14:paraId="76F95E2A" w14:textId="77777777" w:rsidR="00403610" w:rsidRPr="00275198" w:rsidRDefault="00403610" w:rsidP="00BB69A9">
            <w:pPr>
              <w:numPr>
                <w:ilvl w:val="0"/>
                <w:numId w:val="38"/>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38. Logistic and Proportional Hazards Regression</w:t>
            </w:r>
          </w:p>
          <w:p w14:paraId="579E6997"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7345BB4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Online Lectures:</w:t>
            </w:r>
          </w:p>
          <w:p w14:paraId="552E11BE" w14:textId="77777777" w:rsidR="00403610" w:rsidRPr="00275198" w:rsidRDefault="00403610" w:rsidP="00BB69A9">
            <w:pPr>
              <w:numPr>
                <w:ilvl w:val="0"/>
                <w:numId w:val="3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Logistic Regression</w:t>
            </w:r>
          </w:p>
          <w:p w14:paraId="636B918B" w14:textId="77777777" w:rsidR="00403610" w:rsidRPr="00275198" w:rsidRDefault="00403610" w:rsidP="00BB69A9">
            <w:pPr>
              <w:numPr>
                <w:ilvl w:val="0"/>
                <w:numId w:val="39"/>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Proportional Hazards Regression</w:t>
            </w:r>
          </w:p>
          <w:p w14:paraId="30BB7470"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226EB898"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OPTIONAL Textbook Readings:</w:t>
            </w:r>
          </w:p>
          <w:p w14:paraId="0CAC52C6" w14:textId="77777777" w:rsidR="00403610" w:rsidRPr="00275198" w:rsidRDefault="00403610" w:rsidP="00BB69A9">
            <w:pPr>
              <w:numPr>
                <w:ilvl w:val="0"/>
                <w:numId w:val="4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21. Equivalence and Non-Inferiority Testing</w:t>
            </w:r>
          </w:p>
          <w:p w14:paraId="49F02835" w14:textId="77777777" w:rsidR="00403610" w:rsidRPr="00275198" w:rsidRDefault="00403610" w:rsidP="00BB69A9">
            <w:pPr>
              <w:numPr>
                <w:ilvl w:val="0"/>
                <w:numId w:val="4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41. Nonparametric Methods</w:t>
            </w:r>
          </w:p>
          <w:p w14:paraId="1D434E86" w14:textId="77777777" w:rsidR="00403610" w:rsidRPr="00275198" w:rsidRDefault="00403610" w:rsidP="00BB69A9">
            <w:pPr>
              <w:numPr>
                <w:ilvl w:val="0"/>
                <w:numId w:val="40"/>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Ch 43. Meta-Analysis</w:t>
            </w:r>
          </w:p>
          <w:p w14:paraId="3A283948"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Cs w:val="20"/>
              </w:rPr>
            </w:pPr>
          </w:p>
          <w:p w14:paraId="342A4763"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0"/>
              </w:rPr>
            </w:pPr>
            <w:r w:rsidRPr="00275198">
              <w:rPr>
                <w:rFonts w:asciiTheme="minorHAnsi" w:eastAsiaTheme="minorEastAsia" w:hAnsiTheme="minorHAnsi"/>
                <w:b/>
                <w:bCs/>
                <w:color w:val="000000"/>
                <w:szCs w:val="22"/>
              </w:rPr>
              <w:t>OPTIONAL Online Lecture:</w:t>
            </w:r>
          </w:p>
          <w:p w14:paraId="55017EB3" w14:textId="77777777" w:rsidR="00403610" w:rsidRPr="00275198" w:rsidRDefault="00403610" w:rsidP="00BB69A9">
            <w:pPr>
              <w:numPr>
                <w:ilvl w:val="0"/>
                <w:numId w:val="41"/>
              </w:numPr>
              <w:textAlignment w:val="baseline"/>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olor w:val="000000"/>
                <w:szCs w:val="22"/>
              </w:rPr>
            </w:pPr>
            <w:r w:rsidRPr="00275198">
              <w:rPr>
                <w:rFonts w:asciiTheme="minorHAnsi" w:eastAsiaTheme="minorEastAsia" w:hAnsiTheme="minorHAnsi"/>
                <w:color w:val="000000"/>
                <w:szCs w:val="22"/>
              </w:rPr>
              <w:t>Nonparametric Methods</w:t>
            </w:r>
          </w:p>
        </w:tc>
        <w:tc>
          <w:tcPr>
            <w:tcW w:w="4225" w:type="dxa"/>
          </w:tcPr>
          <w:p w14:paraId="35667BC9"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rsidRPr="008B0800">
              <w:t xml:space="preserve">Readiness Quiz </w:t>
            </w:r>
            <w:r>
              <w:t>(due Tuesday, Dec. 4 by 9:45a)</w:t>
            </w:r>
          </w:p>
          <w:p w14:paraId="37A790EE"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26FDC2B"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Concept &amp; Literature Activities</w:t>
            </w:r>
          </w:p>
          <w:p w14:paraId="085E3212" w14:textId="77777777" w:rsidR="00403610"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pPr>
          </w:p>
          <w:p w14:paraId="20B384D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Lab: Finalize Island Study Presentation.</w:t>
            </w:r>
          </w:p>
          <w:p w14:paraId="21FC6E66" w14:textId="4A35CB04" w:rsidR="00403610" w:rsidRDefault="00403610" w:rsidP="00DE45AC">
            <w:pPr>
              <w:pStyle w:val="ListBullet"/>
              <w:ind w:left="720"/>
              <w:cnfStyle w:val="000000000000" w:firstRow="0" w:lastRow="0" w:firstColumn="0" w:lastColumn="0" w:oddVBand="0" w:evenVBand="0" w:oddHBand="0" w:evenHBand="0" w:firstRowFirstColumn="0" w:firstRowLastColumn="0" w:lastRowFirstColumn="0" w:lastRowLastColumn="0"/>
            </w:pPr>
            <w:r>
              <w:t>Island Project: Island Study Presentation Due</w:t>
            </w:r>
            <w:r w:rsidR="00437968">
              <w:t xml:space="preserve"> Dec 8 by 11:55p</w:t>
            </w:r>
          </w:p>
          <w:p w14:paraId="6C23F24E"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A137D77"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End-of-Unit Quiz (due Saturday, Dec. 8 by 11:55p)</w:t>
            </w:r>
          </w:p>
        </w:tc>
      </w:tr>
      <w:tr w:rsidR="00403610" w14:paraId="72F868E6" w14:textId="77777777" w:rsidTr="00285A86">
        <w:tc>
          <w:tcPr>
            <w:cnfStyle w:val="001000000000" w:firstRow="0" w:lastRow="0" w:firstColumn="1" w:lastColumn="0" w:oddVBand="0" w:evenVBand="0" w:oddHBand="0" w:evenHBand="0" w:firstRowFirstColumn="0" w:firstRowLastColumn="0" w:lastRowFirstColumn="0" w:lastRowLastColumn="0"/>
            <w:tcW w:w="1525" w:type="dxa"/>
          </w:tcPr>
          <w:p w14:paraId="44912785" w14:textId="77777777" w:rsidR="00403610" w:rsidRDefault="00403610" w:rsidP="00DE45AC">
            <w:r>
              <w:t>Week 15</w:t>
            </w:r>
          </w:p>
          <w:p w14:paraId="0FA5EB84" w14:textId="77777777" w:rsidR="00403610" w:rsidRDefault="00403610" w:rsidP="00DE45AC">
            <w:r>
              <w:t>Dec. 9–15</w:t>
            </w:r>
          </w:p>
        </w:tc>
        <w:tc>
          <w:tcPr>
            <w:tcW w:w="3870" w:type="dxa"/>
          </w:tcPr>
          <w:p w14:paraId="6B48E464"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Cs w:val="20"/>
              </w:rPr>
            </w:pPr>
            <w:r w:rsidRPr="00275198">
              <w:rPr>
                <w:rFonts w:asciiTheme="minorHAnsi" w:eastAsiaTheme="minorEastAsia" w:hAnsiTheme="minorHAnsi" w:cstheme="minorBidi"/>
                <w:b/>
                <w:bCs/>
                <w:color w:val="000000"/>
                <w:szCs w:val="22"/>
              </w:rPr>
              <w:t>Unit 15</w:t>
            </w:r>
          </w:p>
          <w:p w14:paraId="666ECE6E" w14:textId="77777777" w:rsidR="00403610" w:rsidRPr="00275198" w:rsidRDefault="00403610" w:rsidP="00DE45AC">
            <w:pPr>
              <w:pStyle w:val="ListBullet"/>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4770" w:type="dxa"/>
          </w:tcPr>
          <w:p w14:paraId="43F246C6" w14:textId="77777777" w:rsidR="00403610" w:rsidRPr="00275198" w:rsidRDefault="00403610" w:rsidP="00DE45A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szCs w:val="20"/>
              </w:rPr>
            </w:pPr>
            <w:r w:rsidRPr="00275198">
              <w:rPr>
                <w:rFonts w:asciiTheme="minorHAnsi" w:eastAsiaTheme="minorEastAsia" w:hAnsiTheme="minorHAnsi" w:cstheme="minorBidi"/>
                <w:b/>
                <w:bCs/>
                <w:color w:val="000000"/>
                <w:szCs w:val="22"/>
              </w:rPr>
              <w:t>Island Projec</w:t>
            </w:r>
            <w:r>
              <w:rPr>
                <w:rFonts w:asciiTheme="minorHAnsi" w:eastAsiaTheme="minorEastAsia" w:hAnsiTheme="minorHAnsi" w:cstheme="minorBidi"/>
                <w:b/>
                <w:bCs/>
                <w:color w:val="000000"/>
                <w:szCs w:val="22"/>
              </w:rPr>
              <w:t>t Presentations (Tuesday Dec. 11</w:t>
            </w:r>
            <w:r w:rsidRPr="00275198">
              <w:rPr>
                <w:rFonts w:asciiTheme="minorHAnsi" w:eastAsiaTheme="minorEastAsia" w:hAnsiTheme="minorHAnsi" w:cstheme="minorBidi"/>
                <w:b/>
                <w:bCs/>
                <w:color w:val="000000"/>
                <w:szCs w:val="22"/>
              </w:rPr>
              <w:t>, in class)</w:t>
            </w:r>
          </w:p>
        </w:tc>
        <w:tc>
          <w:tcPr>
            <w:tcW w:w="4225" w:type="dxa"/>
          </w:tcPr>
          <w:p w14:paraId="4091FA96"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NO LAB THIS WEEK.</w:t>
            </w:r>
          </w:p>
          <w:p w14:paraId="3B473278" w14:textId="77777777" w:rsidR="00403610" w:rsidRDefault="00403610" w:rsidP="00DE45AC">
            <w:pPr>
              <w:pStyle w:val="ListBullet"/>
              <w:numPr>
                <w:ilvl w:val="0"/>
                <w:numId w:val="0"/>
              </w:numPr>
              <w:ind w:left="360"/>
              <w:cnfStyle w:val="000000000000" w:firstRow="0" w:lastRow="0" w:firstColumn="0" w:lastColumn="0" w:oddVBand="0" w:evenVBand="0" w:oddHBand="0" w:evenHBand="0" w:firstRowFirstColumn="0" w:firstRowLastColumn="0" w:lastRowFirstColumn="0" w:lastRowLastColumn="0"/>
            </w:pPr>
          </w:p>
          <w:p w14:paraId="3568079A" w14:textId="77777777" w:rsidR="00403610" w:rsidRDefault="00403610" w:rsidP="00DE45AC">
            <w:pPr>
              <w:pStyle w:val="ListBullet"/>
              <w:cnfStyle w:val="000000000000" w:firstRow="0" w:lastRow="0" w:firstColumn="0" w:lastColumn="0" w:oddVBand="0" w:evenVBand="0" w:oddHBand="0" w:evenHBand="0" w:firstRowFirstColumn="0" w:firstRowLastColumn="0" w:lastRowFirstColumn="0" w:lastRowLastColumn="0"/>
            </w:pPr>
            <w:r>
              <w:t>End-of-Semester Quiz (due Saturday, Dec. 15 by 11:55p)</w:t>
            </w:r>
          </w:p>
        </w:tc>
      </w:tr>
    </w:tbl>
    <w:p w14:paraId="1D80FC91" w14:textId="4825F97A" w:rsidR="00337500" w:rsidRDefault="00337500" w:rsidP="00337500"/>
    <w:p w14:paraId="40A9AD46" w14:textId="77777777" w:rsidR="00337500" w:rsidRDefault="00337500">
      <w:pPr>
        <w:sectPr w:rsidR="00337500" w:rsidSect="00E43481">
          <w:pgSz w:w="15840" w:h="12240" w:orient="landscape"/>
          <w:pgMar w:top="129" w:right="720" w:bottom="720" w:left="720" w:header="432" w:footer="432" w:gutter="0"/>
          <w:cols w:space="547"/>
          <w:docGrid w:linePitch="360"/>
        </w:sectPr>
      </w:pPr>
    </w:p>
    <w:p w14:paraId="1279086A" w14:textId="3AB70F94" w:rsidR="00B1239C" w:rsidRPr="00B1239C" w:rsidRDefault="00B1239C" w:rsidP="008815DA">
      <w:pPr>
        <w:pStyle w:val="Header1"/>
      </w:pPr>
      <w:bookmarkStart w:id="8" w:name="_Toc512415073"/>
      <w:r w:rsidRPr="00B1239C">
        <w:lastRenderedPageBreak/>
        <w:t>SPH and University Policies &amp; Resources</w:t>
      </w:r>
      <w:bookmarkEnd w:id="8"/>
    </w:p>
    <w:p w14:paraId="48449224" w14:textId="2144735F" w:rsidR="00B1239C" w:rsidRPr="00B1239C" w:rsidRDefault="00B1239C" w:rsidP="00B1239C">
      <w:r w:rsidRPr="00B1239C">
        <w:t>The School of Public Health maintains up-to-date information about resources available to students, as well as formal course policies, on our website at</w:t>
      </w:r>
      <w:r w:rsidR="00C843D2">
        <w:t xml:space="preserve"> </w:t>
      </w:r>
      <w:hyperlink r:id="rId14" w:tgtFrame="_blank" w:history="1">
        <w:r w:rsidR="00C843D2" w:rsidRPr="00C843D2">
          <w:rPr>
            <w:rStyle w:val="Hyperlink"/>
          </w:rPr>
          <w:t>www.sph.umn.edu/student-policies/</w:t>
        </w:r>
      </w:hyperlink>
      <w:r w:rsidR="00C353DC">
        <w:t xml:space="preserve">. </w:t>
      </w:r>
      <w:r w:rsidRPr="00B1239C">
        <w:t xml:space="preserve">Students are expected to read and understand all policy information available at this </w:t>
      </w:r>
      <w:r w:rsidR="00C353DC" w:rsidRPr="00B1239C">
        <w:t>link and</w:t>
      </w:r>
      <w:r w:rsidRPr="00B1239C">
        <w:t xml:space="preserve"> are encouraged to make use of the resources available.</w:t>
      </w:r>
    </w:p>
    <w:p w14:paraId="09A73B6F" w14:textId="77777777" w:rsidR="00B1239C" w:rsidRPr="00B1239C" w:rsidRDefault="00B1239C" w:rsidP="00B1239C"/>
    <w:p w14:paraId="6F9FC852" w14:textId="77777777" w:rsidR="00B1239C" w:rsidRPr="00B1239C" w:rsidRDefault="00B1239C" w:rsidP="00B1239C">
      <w:r w:rsidRPr="00B1239C">
        <w:t>The University of Minnesota has official policies, including but not limited to the following:</w:t>
      </w:r>
    </w:p>
    <w:p w14:paraId="5FD4D811" w14:textId="77777777" w:rsidR="00B1239C" w:rsidRPr="00B1239C" w:rsidRDefault="00B1239C" w:rsidP="00BB69A9">
      <w:pPr>
        <w:numPr>
          <w:ilvl w:val="0"/>
          <w:numId w:val="5"/>
        </w:numPr>
      </w:pPr>
      <w:r w:rsidRPr="00B1239C">
        <w:t>Grade definitions</w:t>
      </w:r>
    </w:p>
    <w:p w14:paraId="0371DBC5" w14:textId="77777777" w:rsidR="00B1239C" w:rsidRPr="00B1239C" w:rsidRDefault="00B1239C" w:rsidP="00BB69A9">
      <w:pPr>
        <w:numPr>
          <w:ilvl w:val="0"/>
          <w:numId w:val="5"/>
        </w:numPr>
      </w:pPr>
      <w:r w:rsidRPr="00B1239C">
        <w:t>Scholastic dishonesty</w:t>
      </w:r>
    </w:p>
    <w:p w14:paraId="4208D501" w14:textId="77777777" w:rsidR="00B1239C" w:rsidRPr="00B1239C" w:rsidRDefault="00B1239C" w:rsidP="00BB69A9">
      <w:pPr>
        <w:numPr>
          <w:ilvl w:val="0"/>
          <w:numId w:val="5"/>
        </w:numPr>
      </w:pPr>
      <w:r w:rsidRPr="00B1239C">
        <w:t>Makeup work for legitimate absences</w:t>
      </w:r>
    </w:p>
    <w:p w14:paraId="67E0694B" w14:textId="77777777" w:rsidR="00B1239C" w:rsidRPr="00B1239C" w:rsidRDefault="00B1239C" w:rsidP="00BB69A9">
      <w:pPr>
        <w:numPr>
          <w:ilvl w:val="0"/>
          <w:numId w:val="5"/>
        </w:numPr>
      </w:pPr>
      <w:r w:rsidRPr="00B1239C">
        <w:t>Student conduct code</w:t>
      </w:r>
    </w:p>
    <w:p w14:paraId="27344B99" w14:textId="77777777" w:rsidR="00B1239C" w:rsidRPr="00B1239C" w:rsidRDefault="00B1239C" w:rsidP="00BB69A9">
      <w:pPr>
        <w:numPr>
          <w:ilvl w:val="0"/>
          <w:numId w:val="5"/>
        </w:numPr>
      </w:pPr>
      <w:r w:rsidRPr="00B1239C">
        <w:t>Sexual harassment, sexual assault, stalking and relationship violence</w:t>
      </w:r>
    </w:p>
    <w:p w14:paraId="1C44EEE5" w14:textId="77777777" w:rsidR="00B1239C" w:rsidRPr="00B1239C" w:rsidRDefault="00B1239C" w:rsidP="00BB69A9">
      <w:pPr>
        <w:numPr>
          <w:ilvl w:val="0"/>
          <w:numId w:val="5"/>
        </w:numPr>
      </w:pPr>
      <w:r w:rsidRPr="00B1239C">
        <w:t>Equity, diversity, equal employment opportunity, and affirmative action</w:t>
      </w:r>
    </w:p>
    <w:p w14:paraId="1B8D9784" w14:textId="77777777" w:rsidR="00B1239C" w:rsidRPr="00B1239C" w:rsidRDefault="00B1239C" w:rsidP="00BB69A9">
      <w:pPr>
        <w:numPr>
          <w:ilvl w:val="0"/>
          <w:numId w:val="5"/>
        </w:numPr>
      </w:pPr>
      <w:r w:rsidRPr="00B1239C">
        <w:t>Disability services</w:t>
      </w:r>
    </w:p>
    <w:p w14:paraId="21FA7201" w14:textId="77777777" w:rsidR="00B1239C" w:rsidRPr="00B1239C" w:rsidRDefault="00B1239C" w:rsidP="00BB69A9">
      <w:pPr>
        <w:numPr>
          <w:ilvl w:val="0"/>
          <w:numId w:val="5"/>
        </w:numPr>
      </w:pPr>
      <w:r w:rsidRPr="00B1239C">
        <w:t>Academic freedom and responsibility</w:t>
      </w:r>
    </w:p>
    <w:p w14:paraId="1FF45C0B" w14:textId="77777777" w:rsidR="00B1239C" w:rsidRPr="00B1239C" w:rsidRDefault="00B1239C" w:rsidP="00B1239C"/>
    <w:p w14:paraId="7C7BD700" w14:textId="77777777" w:rsidR="00B1239C" w:rsidRPr="00B1239C" w:rsidRDefault="00B1239C" w:rsidP="00B1239C">
      <w:r w:rsidRPr="00B1239C">
        <w:t>Resources available for students include:</w:t>
      </w:r>
    </w:p>
    <w:p w14:paraId="35F4265E" w14:textId="77777777" w:rsidR="00B1239C" w:rsidRPr="00B1239C" w:rsidRDefault="00B1239C" w:rsidP="00BB69A9">
      <w:pPr>
        <w:numPr>
          <w:ilvl w:val="0"/>
          <w:numId w:val="6"/>
        </w:numPr>
      </w:pPr>
      <w:r w:rsidRPr="00B1239C">
        <w:t>Confidential mental health services</w:t>
      </w:r>
    </w:p>
    <w:p w14:paraId="7270B84A" w14:textId="77777777" w:rsidR="00B1239C" w:rsidRPr="00B1239C" w:rsidRDefault="00B1239C" w:rsidP="00BB69A9">
      <w:pPr>
        <w:numPr>
          <w:ilvl w:val="0"/>
          <w:numId w:val="6"/>
        </w:numPr>
      </w:pPr>
      <w:r w:rsidRPr="00B1239C">
        <w:t>Disability accommodations</w:t>
      </w:r>
    </w:p>
    <w:p w14:paraId="695AEE69" w14:textId="77777777" w:rsidR="00B1239C" w:rsidRPr="00B1239C" w:rsidRDefault="00B1239C" w:rsidP="00BB69A9">
      <w:pPr>
        <w:numPr>
          <w:ilvl w:val="0"/>
          <w:numId w:val="6"/>
        </w:numPr>
      </w:pPr>
      <w:r w:rsidRPr="00B1239C">
        <w:t>Housing and financial instability resources</w:t>
      </w:r>
    </w:p>
    <w:p w14:paraId="607911FA" w14:textId="77777777" w:rsidR="00B1239C" w:rsidRPr="00B1239C" w:rsidRDefault="00B1239C" w:rsidP="00BB69A9">
      <w:pPr>
        <w:numPr>
          <w:ilvl w:val="0"/>
          <w:numId w:val="6"/>
        </w:numPr>
      </w:pPr>
      <w:r w:rsidRPr="00B1239C">
        <w:t>Technology help</w:t>
      </w:r>
    </w:p>
    <w:p w14:paraId="1FB389E0" w14:textId="77777777" w:rsidR="00B1239C" w:rsidRPr="00B1239C" w:rsidRDefault="00B1239C" w:rsidP="00BB69A9">
      <w:pPr>
        <w:numPr>
          <w:ilvl w:val="0"/>
          <w:numId w:val="6"/>
        </w:numPr>
      </w:pPr>
      <w:r w:rsidRPr="00B1239C">
        <w:t>Academic support</w:t>
      </w:r>
    </w:p>
    <w:p w14:paraId="027467BF" w14:textId="16E9C9B2" w:rsidR="00B1239C" w:rsidRPr="00B1239C" w:rsidRDefault="00B1239C" w:rsidP="008815DA">
      <w:pPr>
        <w:pStyle w:val="Header1"/>
      </w:pPr>
      <w:bookmarkStart w:id="9" w:name="_Toc512415074"/>
      <w:r w:rsidRPr="00B1239C">
        <w:t>Evaluation &amp; Grading</w:t>
      </w:r>
      <w:bookmarkEnd w:id="9"/>
    </w:p>
    <w:p w14:paraId="588C861F" w14:textId="77777777" w:rsidR="00403610" w:rsidRPr="0080565C" w:rsidRDefault="00403610" w:rsidP="00403610">
      <w:pPr>
        <w:rPr>
          <w:rFonts w:ascii="-webkit-standard" w:eastAsiaTheme="minorEastAsia" w:hAnsi="-webkit-standard"/>
          <w:color w:val="000000"/>
          <w:sz w:val="20"/>
          <w:szCs w:val="20"/>
        </w:rPr>
      </w:pPr>
      <w:r w:rsidRPr="0080565C">
        <w:rPr>
          <w:rFonts w:eastAsiaTheme="minorEastAsia"/>
          <w:color w:val="000000"/>
          <w:szCs w:val="18"/>
        </w:rPr>
        <w:t>Grading is determined by:</w:t>
      </w:r>
    </w:p>
    <w:p w14:paraId="22022742" w14:textId="77777777" w:rsidR="00403610" w:rsidRPr="0080565C" w:rsidRDefault="00403610" w:rsidP="00403610">
      <w:pPr>
        <w:rPr>
          <w:rFonts w:ascii="-webkit-standard" w:eastAsiaTheme="minorEastAsia" w:hAnsi="-webkit-standard" w:cstheme="minorBidi"/>
          <w:color w:val="000000"/>
          <w:sz w:val="20"/>
          <w:szCs w:val="20"/>
        </w:rPr>
      </w:pPr>
    </w:p>
    <w:p w14:paraId="47A8DA34" w14:textId="77777777" w:rsidR="00403610" w:rsidRPr="0080565C" w:rsidRDefault="00403610" w:rsidP="00BB69A9">
      <w:pPr>
        <w:numPr>
          <w:ilvl w:val="0"/>
          <w:numId w:val="42"/>
        </w:numPr>
        <w:ind w:left="540"/>
        <w:textAlignment w:val="baseline"/>
        <w:rPr>
          <w:rFonts w:eastAsiaTheme="minorEastAsia"/>
          <w:color w:val="000000"/>
          <w:szCs w:val="18"/>
        </w:rPr>
      </w:pPr>
      <w:r w:rsidRPr="0080565C">
        <w:rPr>
          <w:rFonts w:eastAsiaTheme="minorEastAsia"/>
          <w:b/>
          <w:bCs/>
          <w:color w:val="000000"/>
          <w:szCs w:val="18"/>
        </w:rPr>
        <w:t>Weekly work</w:t>
      </w:r>
      <w:r w:rsidRPr="0080565C">
        <w:rPr>
          <w:rFonts w:eastAsiaTheme="minorEastAsia"/>
          <w:color w:val="000000"/>
          <w:szCs w:val="18"/>
        </w:rPr>
        <w:t xml:space="preserve"> (Total: 80%)</w:t>
      </w:r>
    </w:p>
    <w:p w14:paraId="33C7E4D1" w14:textId="77777777" w:rsidR="00403610" w:rsidRPr="0080565C" w:rsidRDefault="00403610" w:rsidP="00BB69A9">
      <w:pPr>
        <w:numPr>
          <w:ilvl w:val="1"/>
          <w:numId w:val="43"/>
        </w:numPr>
        <w:ind w:left="972"/>
        <w:textAlignment w:val="baseline"/>
        <w:rPr>
          <w:rFonts w:eastAsiaTheme="minorEastAsia"/>
          <w:color w:val="000000"/>
          <w:szCs w:val="18"/>
        </w:rPr>
      </w:pPr>
      <w:r w:rsidRPr="0080565C">
        <w:rPr>
          <w:rFonts w:eastAsiaTheme="minorEastAsia"/>
          <w:color w:val="000000"/>
          <w:szCs w:val="18"/>
        </w:rPr>
        <w:t>Readiness quizzes (20%)</w:t>
      </w:r>
    </w:p>
    <w:p w14:paraId="16A1FD4C" w14:textId="77777777" w:rsidR="00403610" w:rsidRPr="0080565C" w:rsidRDefault="00403610" w:rsidP="00BB69A9">
      <w:pPr>
        <w:numPr>
          <w:ilvl w:val="1"/>
          <w:numId w:val="43"/>
        </w:numPr>
        <w:ind w:left="972"/>
        <w:textAlignment w:val="baseline"/>
        <w:rPr>
          <w:rFonts w:eastAsiaTheme="minorEastAsia"/>
          <w:color w:val="000000"/>
          <w:szCs w:val="18"/>
        </w:rPr>
      </w:pPr>
      <w:r w:rsidRPr="0080565C">
        <w:rPr>
          <w:rFonts w:eastAsiaTheme="minorEastAsia"/>
          <w:color w:val="000000"/>
          <w:szCs w:val="18"/>
        </w:rPr>
        <w:t>Active and timely participation in class activities, discussions, and developing the collaborative answer key during class (20%)</w:t>
      </w:r>
    </w:p>
    <w:p w14:paraId="5F7EF824" w14:textId="77777777" w:rsidR="00403610" w:rsidRPr="0080565C" w:rsidRDefault="00403610" w:rsidP="00BB69A9">
      <w:pPr>
        <w:numPr>
          <w:ilvl w:val="1"/>
          <w:numId w:val="43"/>
        </w:numPr>
        <w:ind w:left="972"/>
        <w:textAlignment w:val="baseline"/>
        <w:rPr>
          <w:rFonts w:eastAsiaTheme="minorEastAsia"/>
          <w:color w:val="000000"/>
          <w:szCs w:val="18"/>
        </w:rPr>
      </w:pPr>
      <w:r w:rsidRPr="0080565C">
        <w:rPr>
          <w:rFonts w:eastAsiaTheme="minorEastAsia"/>
          <w:color w:val="000000"/>
          <w:szCs w:val="18"/>
        </w:rPr>
        <w:t>End-of-Unit quizzes (40%)</w:t>
      </w:r>
    </w:p>
    <w:p w14:paraId="25026B60" w14:textId="77777777" w:rsidR="00403610" w:rsidRPr="0080565C" w:rsidRDefault="00403610" w:rsidP="00403610">
      <w:pPr>
        <w:rPr>
          <w:rFonts w:ascii="-webkit-standard" w:eastAsiaTheme="minorEastAsia" w:hAnsi="-webkit-standard" w:cstheme="minorBidi"/>
          <w:color w:val="000000"/>
          <w:sz w:val="20"/>
          <w:szCs w:val="20"/>
        </w:rPr>
      </w:pPr>
    </w:p>
    <w:p w14:paraId="68DE03BC" w14:textId="77777777" w:rsidR="00403610" w:rsidRPr="0080565C" w:rsidRDefault="00403610" w:rsidP="00BB69A9">
      <w:pPr>
        <w:numPr>
          <w:ilvl w:val="0"/>
          <w:numId w:val="44"/>
        </w:numPr>
        <w:ind w:left="540"/>
        <w:textAlignment w:val="baseline"/>
        <w:rPr>
          <w:rFonts w:eastAsiaTheme="minorEastAsia"/>
          <w:color w:val="000000"/>
          <w:szCs w:val="18"/>
        </w:rPr>
      </w:pPr>
      <w:r w:rsidRPr="0080565C">
        <w:rPr>
          <w:rFonts w:eastAsiaTheme="minorEastAsia"/>
          <w:b/>
          <w:bCs/>
          <w:color w:val="000000"/>
          <w:szCs w:val="18"/>
        </w:rPr>
        <w:t>Island Project</w:t>
      </w:r>
      <w:r w:rsidRPr="0080565C">
        <w:rPr>
          <w:rFonts w:eastAsiaTheme="minorEastAsia"/>
          <w:color w:val="000000"/>
          <w:szCs w:val="18"/>
        </w:rPr>
        <w:t xml:space="preserve"> (20%)</w:t>
      </w:r>
    </w:p>
    <w:p w14:paraId="2842368A" w14:textId="77777777" w:rsidR="00403610" w:rsidRPr="0080565C" w:rsidRDefault="00403610" w:rsidP="00BB69A9">
      <w:pPr>
        <w:numPr>
          <w:ilvl w:val="1"/>
          <w:numId w:val="45"/>
        </w:numPr>
        <w:ind w:left="972"/>
        <w:textAlignment w:val="baseline"/>
        <w:rPr>
          <w:rFonts w:eastAsiaTheme="minorEastAsia"/>
          <w:color w:val="000000"/>
          <w:szCs w:val="18"/>
        </w:rPr>
      </w:pPr>
      <w:r w:rsidRPr="0080565C">
        <w:rPr>
          <w:rFonts w:eastAsiaTheme="minorEastAsia"/>
          <w:color w:val="000000"/>
          <w:szCs w:val="18"/>
        </w:rPr>
        <w:t xml:space="preserve">Final study presentation (15%), </w:t>
      </w:r>
    </w:p>
    <w:p w14:paraId="0F330D8C" w14:textId="77777777" w:rsidR="00403610" w:rsidRPr="0080565C" w:rsidRDefault="00403610" w:rsidP="00BB69A9">
      <w:pPr>
        <w:numPr>
          <w:ilvl w:val="1"/>
          <w:numId w:val="45"/>
        </w:numPr>
        <w:ind w:left="972"/>
        <w:textAlignment w:val="baseline"/>
        <w:rPr>
          <w:rFonts w:eastAsiaTheme="minorEastAsia"/>
          <w:color w:val="000000"/>
          <w:szCs w:val="18"/>
        </w:rPr>
      </w:pPr>
      <w:r w:rsidRPr="0080565C">
        <w:rPr>
          <w:rFonts w:eastAsiaTheme="minorEastAsia"/>
          <w:color w:val="000000"/>
          <w:szCs w:val="18"/>
        </w:rPr>
        <w:t>Active and timely participation in lab and Island activities, as determined by peer ratings (2.5%)</w:t>
      </w:r>
    </w:p>
    <w:p w14:paraId="349B7D4A" w14:textId="77777777" w:rsidR="00403610" w:rsidRPr="0080565C" w:rsidRDefault="00403610" w:rsidP="00BB69A9">
      <w:pPr>
        <w:numPr>
          <w:ilvl w:val="1"/>
          <w:numId w:val="45"/>
        </w:numPr>
        <w:ind w:left="972"/>
        <w:textAlignment w:val="baseline"/>
        <w:rPr>
          <w:rFonts w:eastAsiaTheme="minorEastAsia"/>
          <w:color w:val="000000"/>
          <w:szCs w:val="18"/>
        </w:rPr>
      </w:pPr>
      <w:r w:rsidRPr="0080565C">
        <w:rPr>
          <w:rFonts w:eastAsiaTheme="minorEastAsia"/>
          <w:color w:val="000000"/>
          <w:szCs w:val="18"/>
        </w:rPr>
        <w:t>Active and timely participation in lab and Island activities, as determined by instructor/TA judgment (2.5%)</w:t>
      </w:r>
    </w:p>
    <w:p w14:paraId="4C225A05" w14:textId="77777777" w:rsidR="00403610" w:rsidRPr="00B1239C" w:rsidRDefault="00403610" w:rsidP="00403610"/>
    <w:p w14:paraId="5CE45F5C" w14:textId="77777777" w:rsidR="00403610" w:rsidRPr="00B1239C" w:rsidRDefault="00403610" w:rsidP="00403610">
      <w:r w:rsidRPr="00B1239C">
        <w:rPr>
          <w:b/>
          <w:bCs/>
        </w:rPr>
        <w:t>Grading Scale</w:t>
      </w:r>
    </w:p>
    <w:p w14:paraId="402B3BB1" w14:textId="77777777" w:rsidR="00403610" w:rsidRPr="00B1239C" w:rsidRDefault="00403610" w:rsidP="00403610">
      <w:r w:rsidRPr="00B1239C">
        <w:t xml:space="preserve">The University uses plus and minus grading on a 4.000 cumulative grade point scale in accordance with the following, and you can expect the grade lines to be drawn as follows: </w:t>
      </w:r>
    </w:p>
    <w:p w14:paraId="559DC506" w14:textId="77777777" w:rsidR="00403610" w:rsidRPr="00B1239C" w:rsidRDefault="00403610" w:rsidP="00403610"/>
    <w:tbl>
      <w:tblPr>
        <w:tblW w:w="0" w:type="auto"/>
        <w:tblInd w:w="428" w:type="dxa"/>
        <w:tblLayout w:type="fixed"/>
        <w:tblCellMar>
          <w:top w:w="115" w:type="dxa"/>
          <w:left w:w="115" w:type="dxa"/>
          <w:bottom w:w="115" w:type="dxa"/>
          <w:right w:w="115" w:type="dxa"/>
        </w:tblCellMar>
        <w:tblLook w:val="04A0" w:firstRow="1" w:lastRow="0" w:firstColumn="1" w:lastColumn="0" w:noHBand="0" w:noVBand="1"/>
      </w:tblPr>
      <w:tblGrid>
        <w:gridCol w:w="1285"/>
        <w:gridCol w:w="810"/>
        <w:gridCol w:w="1260"/>
      </w:tblGrid>
      <w:tr w:rsidR="00403610" w:rsidRPr="00B1239C" w14:paraId="5C305446" w14:textId="77777777" w:rsidTr="00DE45AC">
        <w:tc>
          <w:tcPr>
            <w:tcW w:w="1285"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15" w:type="dxa"/>
              <w:left w:w="115" w:type="dxa"/>
              <w:bottom w:w="115" w:type="dxa"/>
              <w:right w:w="115" w:type="dxa"/>
            </w:tcMar>
          </w:tcPr>
          <w:p w14:paraId="209C5B36" w14:textId="77777777" w:rsidR="00403610" w:rsidRPr="00461CD3" w:rsidRDefault="00403610" w:rsidP="00DE45AC">
            <w:pPr>
              <w:rPr>
                <w:b/>
              </w:rPr>
            </w:pPr>
            <w:r w:rsidRPr="00461CD3">
              <w:rPr>
                <w:b/>
              </w:rPr>
              <w:t>% In Class</w:t>
            </w:r>
          </w:p>
        </w:tc>
        <w:tc>
          <w:tcPr>
            <w:tcW w:w="81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15" w:type="dxa"/>
              <w:left w:w="115" w:type="dxa"/>
              <w:bottom w:w="115" w:type="dxa"/>
              <w:right w:w="115" w:type="dxa"/>
            </w:tcMar>
          </w:tcPr>
          <w:p w14:paraId="2963ECE7" w14:textId="77777777" w:rsidR="00403610" w:rsidRPr="00461CD3" w:rsidRDefault="00403610" w:rsidP="00DE45AC">
            <w:pPr>
              <w:rPr>
                <w:b/>
              </w:rPr>
            </w:pPr>
            <w:r w:rsidRPr="00461CD3">
              <w:rPr>
                <w:b/>
              </w:rPr>
              <w:t>Grade</w:t>
            </w:r>
          </w:p>
        </w:tc>
        <w:tc>
          <w:tcPr>
            <w:tcW w:w="126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15" w:type="dxa"/>
              <w:left w:w="115" w:type="dxa"/>
              <w:bottom w:w="115" w:type="dxa"/>
              <w:right w:w="115" w:type="dxa"/>
            </w:tcMar>
          </w:tcPr>
          <w:p w14:paraId="79841BED" w14:textId="77777777" w:rsidR="00403610" w:rsidRPr="00461CD3" w:rsidRDefault="00403610" w:rsidP="00DE45AC">
            <w:pPr>
              <w:rPr>
                <w:b/>
              </w:rPr>
            </w:pPr>
            <w:r w:rsidRPr="00461CD3">
              <w:rPr>
                <w:b/>
              </w:rPr>
              <w:t>GPA</w:t>
            </w:r>
          </w:p>
        </w:tc>
      </w:tr>
      <w:tr w:rsidR="00403610" w:rsidRPr="00B1239C" w14:paraId="73973B5B"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451DE0F7" w14:textId="77777777" w:rsidR="00403610" w:rsidRPr="00B1239C" w:rsidRDefault="00403610" w:rsidP="00DE45AC">
            <w:r w:rsidRPr="00B1239C">
              <w:t>93 - 100%</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264C2DE9" w14:textId="77777777" w:rsidR="00403610" w:rsidRPr="00B1239C" w:rsidRDefault="00403610" w:rsidP="00DE45AC">
            <w:r w:rsidRPr="00B1239C">
              <w:t>A</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38A16BD" w14:textId="77777777" w:rsidR="00403610" w:rsidRPr="00B1239C" w:rsidRDefault="00403610" w:rsidP="00DE45AC">
            <w:r w:rsidRPr="00B1239C">
              <w:t xml:space="preserve">4.000 </w:t>
            </w:r>
          </w:p>
        </w:tc>
      </w:tr>
      <w:tr w:rsidR="00403610" w:rsidRPr="00B1239C" w14:paraId="227B351D"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0BCD0514" w14:textId="77777777" w:rsidR="00403610" w:rsidRPr="00B1239C" w:rsidRDefault="00403610" w:rsidP="00DE45AC">
            <w:r w:rsidRPr="00B1239C">
              <w:t>90 - 92%</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3487CD9" w14:textId="77777777" w:rsidR="00403610" w:rsidRPr="00B1239C" w:rsidRDefault="00403610" w:rsidP="00DE45AC">
            <w:r w:rsidRPr="00B1239C">
              <w:t>A-</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1EEA6D98" w14:textId="77777777" w:rsidR="00403610" w:rsidRPr="00B1239C" w:rsidRDefault="00403610" w:rsidP="00DE45AC">
            <w:r w:rsidRPr="00B1239C">
              <w:t>3.667</w:t>
            </w:r>
          </w:p>
        </w:tc>
      </w:tr>
      <w:tr w:rsidR="00403610" w:rsidRPr="00B1239C" w14:paraId="57361776"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6BB16BA7" w14:textId="77777777" w:rsidR="00403610" w:rsidRPr="00B1239C" w:rsidRDefault="00403610" w:rsidP="00DE45AC">
            <w:r w:rsidRPr="00B1239C">
              <w:t>87 - 89%</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107BE8DF" w14:textId="77777777" w:rsidR="00403610" w:rsidRPr="00B1239C" w:rsidRDefault="00403610" w:rsidP="00DE45AC">
            <w:r w:rsidRPr="00B1239C">
              <w:t>B+</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7CA16895" w14:textId="77777777" w:rsidR="00403610" w:rsidRPr="00B1239C" w:rsidRDefault="00403610" w:rsidP="00DE45AC">
            <w:r w:rsidRPr="00B1239C">
              <w:t>3.333</w:t>
            </w:r>
          </w:p>
        </w:tc>
      </w:tr>
      <w:tr w:rsidR="00403610" w:rsidRPr="00B1239C" w14:paraId="1DC99484"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12EE31B" w14:textId="77777777" w:rsidR="00403610" w:rsidRPr="00B1239C" w:rsidRDefault="00403610" w:rsidP="00DE45AC">
            <w:r w:rsidRPr="00B1239C">
              <w:t>83 - 86%</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0ECB6977" w14:textId="77777777" w:rsidR="00403610" w:rsidRPr="00B1239C" w:rsidRDefault="00403610" w:rsidP="00DE45AC">
            <w:r w:rsidRPr="00B1239C">
              <w:t xml:space="preserve">B </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2C99A7DD" w14:textId="77777777" w:rsidR="00403610" w:rsidRPr="00B1239C" w:rsidRDefault="00403610" w:rsidP="00DE45AC">
            <w:r w:rsidRPr="00B1239C">
              <w:t>3.000</w:t>
            </w:r>
          </w:p>
        </w:tc>
      </w:tr>
      <w:tr w:rsidR="00403610" w:rsidRPr="00B1239C" w14:paraId="7A104EF1"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9534D84" w14:textId="77777777" w:rsidR="00403610" w:rsidRPr="00B1239C" w:rsidRDefault="00403610" w:rsidP="00DE45AC">
            <w:r w:rsidRPr="00B1239C">
              <w:t>80 - 82%</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6BD19851" w14:textId="77777777" w:rsidR="00403610" w:rsidRPr="00B1239C" w:rsidRDefault="00403610" w:rsidP="00DE45AC">
            <w:r w:rsidRPr="00B1239C">
              <w:t xml:space="preserve">B- </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62CD53AF" w14:textId="77777777" w:rsidR="00403610" w:rsidRPr="00B1239C" w:rsidRDefault="00403610" w:rsidP="00DE45AC">
            <w:r w:rsidRPr="00B1239C">
              <w:t>2.667</w:t>
            </w:r>
          </w:p>
        </w:tc>
      </w:tr>
      <w:tr w:rsidR="00403610" w:rsidRPr="00B1239C" w14:paraId="597B2857"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EB162BE" w14:textId="77777777" w:rsidR="00403610" w:rsidRPr="00B1239C" w:rsidRDefault="00403610" w:rsidP="00DE45AC">
            <w:r w:rsidRPr="00B1239C">
              <w:t>77 - 79%</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6260224" w14:textId="77777777" w:rsidR="00403610" w:rsidRPr="00B1239C" w:rsidRDefault="00403610" w:rsidP="00DE45AC">
            <w:r w:rsidRPr="00B1239C">
              <w:t>C+</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0B2D073B" w14:textId="77777777" w:rsidR="00403610" w:rsidRPr="00B1239C" w:rsidRDefault="00403610" w:rsidP="00DE45AC">
            <w:r w:rsidRPr="00B1239C">
              <w:t>2.333</w:t>
            </w:r>
          </w:p>
        </w:tc>
      </w:tr>
      <w:tr w:rsidR="00403610" w:rsidRPr="00B1239C" w14:paraId="1BD0E5B2"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64C77D80" w14:textId="77777777" w:rsidR="00403610" w:rsidRPr="00B1239C" w:rsidRDefault="00403610" w:rsidP="00DE45AC">
            <w:r w:rsidRPr="00B1239C">
              <w:t>73 - 76%</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42686EB" w14:textId="77777777" w:rsidR="00403610" w:rsidRPr="00B1239C" w:rsidRDefault="00403610" w:rsidP="00DE45AC">
            <w:r w:rsidRPr="00B1239C">
              <w:t>C</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6512C308" w14:textId="77777777" w:rsidR="00403610" w:rsidRPr="00B1239C" w:rsidRDefault="00403610" w:rsidP="00DE45AC">
            <w:r w:rsidRPr="00B1239C">
              <w:t>2.000</w:t>
            </w:r>
          </w:p>
        </w:tc>
      </w:tr>
      <w:tr w:rsidR="00403610" w:rsidRPr="00B1239C" w14:paraId="4D35F63A"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3808A4B2" w14:textId="77777777" w:rsidR="00403610" w:rsidRPr="00B1239C" w:rsidRDefault="00403610" w:rsidP="00DE45AC">
            <w:r w:rsidRPr="00B1239C">
              <w:t>70 - 72%</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3EA321FF" w14:textId="77777777" w:rsidR="00403610" w:rsidRPr="00B1239C" w:rsidRDefault="00403610" w:rsidP="00DE45AC">
            <w:r w:rsidRPr="00B1239C">
              <w:t>C-</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135C0B9B" w14:textId="77777777" w:rsidR="00403610" w:rsidRPr="00B1239C" w:rsidRDefault="00403610" w:rsidP="00DE45AC">
            <w:r w:rsidRPr="00B1239C">
              <w:t>1.667</w:t>
            </w:r>
          </w:p>
        </w:tc>
      </w:tr>
      <w:tr w:rsidR="00403610" w:rsidRPr="00B1239C" w14:paraId="74697E49"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2A33DC66" w14:textId="77777777" w:rsidR="00403610" w:rsidRPr="00B1239C" w:rsidRDefault="00403610" w:rsidP="00DE45AC">
            <w:r w:rsidRPr="00B1239C">
              <w:t>67 - 69%</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229AF9EA" w14:textId="77777777" w:rsidR="00403610" w:rsidRPr="00B1239C" w:rsidRDefault="00403610" w:rsidP="00DE45AC">
            <w:r w:rsidRPr="00B1239C">
              <w:t>D+</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2E725D13" w14:textId="77777777" w:rsidR="00403610" w:rsidRPr="00B1239C" w:rsidRDefault="00403610" w:rsidP="00DE45AC">
            <w:r w:rsidRPr="00B1239C">
              <w:t>1.333</w:t>
            </w:r>
          </w:p>
        </w:tc>
      </w:tr>
      <w:tr w:rsidR="00403610" w:rsidRPr="00B1239C" w14:paraId="2358615D"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0E1EB54D" w14:textId="77777777" w:rsidR="00403610" w:rsidRPr="00B1239C" w:rsidRDefault="00403610" w:rsidP="00DE45AC">
            <w:r w:rsidRPr="00B1239C">
              <w:lastRenderedPageBreak/>
              <w:t xml:space="preserve">63 - 66% </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4B1E0B56" w14:textId="77777777" w:rsidR="00403610" w:rsidRPr="00B1239C" w:rsidRDefault="00403610" w:rsidP="00DE45AC">
            <w:r w:rsidRPr="00B1239C">
              <w:t>D</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5AA5BD34" w14:textId="77777777" w:rsidR="00403610" w:rsidRPr="00B1239C" w:rsidRDefault="00403610" w:rsidP="00DE45AC">
            <w:r w:rsidRPr="00B1239C">
              <w:t>1.000</w:t>
            </w:r>
          </w:p>
        </w:tc>
      </w:tr>
      <w:tr w:rsidR="00403610" w:rsidRPr="00B1239C" w14:paraId="682E6C0A" w14:textId="77777777" w:rsidTr="00DE45AC">
        <w:tc>
          <w:tcPr>
            <w:tcW w:w="1285"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109BEEBA" w14:textId="77777777" w:rsidR="00403610" w:rsidRPr="00B1239C" w:rsidRDefault="00403610" w:rsidP="00DE45AC">
            <w:r w:rsidRPr="00B1239C">
              <w:t xml:space="preserve">&lt; 62% </w:t>
            </w:r>
          </w:p>
        </w:tc>
        <w:tc>
          <w:tcPr>
            <w:tcW w:w="81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4922030D" w14:textId="77777777" w:rsidR="00403610" w:rsidRPr="00B1239C" w:rsidRDefault="00403610" w:rsidP="00DE45AC">
            <w:r w:rsidRPr="00B1239C">
              <w:t>F</w:t>
            </w:r>
          </w:p>
        </w:tc>
        <w:tc>
          <w:tcPr>
            <w:tcW w:w="1260" w:type="dxa"/>
            <w:tcBorders>
              <w:top w:val="single" w:sz="8" w:space="0" w:color="000000"/>
              <w:left w:val="single" w:sz="8" w:space="0" w:color="000000"/>
              <w:bottom w:val="single" w:sz="8" w:space="0" w:color="000000"/>
              <w:right w:val="single" w:sz="8" w:space="0" w:color="000000"/>
            </w:tcBorders>
            <w:tcMar>
              <w:top w:w="115" w:type="dxa"/>
              <w:left w:w="115" w:type="dxa"/>
              <w:bottom w:w="115" w:type="dxa"/>
              <w:right w:w="115" w:type="dxa"/>
            </w:tcMar>
          </w:tcPr>
          <w:p w14:paraId="38DBED61" w14:textId="77777777" w:rsidR="00403610" w:rsidRPr="00B1239C" w:rsidRDefault="00403610" w:rsidP="00DE45AC"/>
        </w:tc>
      </w:tr>
    </w:tbl>
    <w:p w14:paraId="4BF8338D" w14:textId="22B63C9A" w:rsidR="00B1239C" w:rsidRPr="00B1239C" w:rsidRDefault="00B1239C" w:rsidP="00B1239C"/>
    <w:p w14:paraId="0BDE7CAC" w14:textId="77777777" w:rsidR="00B1239C" w:rsidRPr="00B1239C" w:rsidRDefault="00B1239C" w:rsidP="00BB69A9">
      <w:pPr>
        <w:numPr>
          <w:ilvl w:val="0"/>
          <w:numId w:val="7"/>
        </w:numPr>
      </w:pPr>
      <w:r w:rsidRPr="00B1239C">
        <w:t>A = achievement that is outstanding relative to the level necessary to meet course requirements.</w:t>
      </w:r>
    </w:p>
    <w:p w14:paraId="71617ACB" w14:textId="77777777" w:rsidR="00B1239C" w:rsidRPr="00B1239C" w:rsidRDefault="00B1239C" w:rsidP="00BB69A9">
      <w:pPr>
        <w:numPr>
          <w:ilvl w:val="0"/>
          <w:numId w:val="7"/>
        </w:numPr>
      </w:pPr>
      <w:r w:rsidRPr="00B1239C">
        <w:t>B = achievement that is significantly above the level necessary to meet course requirements.</w:t>
      </w:r>
    </w:p>
    <w:p w14:paraId="43B0B34F" w14:textId="77777777" w:rsidR="00B1239C" w:rsidRPr="00B1239C" w:rsidRDefault="00B1239C" w:rsidP="00BB69A9">
      <w:pPr>
        <w:numPr>
          <w:ilvl w:val="0"/>
          <w:numId w:val="7"/>
        </w:numPr>
      </w:pPr>
      <w:r w:rsidRPr="00B1239C">
        <w:t>C = achievement that meets the course requirements in every respect.</w:t>
      </w:r>
    </w:p>
    <w:p w14:paraId="6CDBB763" w14:textId="77777777" w:rsidR="00B1239C" w:rsidRPr="00B1239C" w:rsidRDefault="00B1239C" w:rsidP="00BB69A9">
      <w:pPr>
        <w:numPr>
          <w:ilvl w:val="0"/>
          <w:numId w:val="7"/>
        </w:numPr>
      </w:pPr>
      <w:r w:rsidRPr="00B1239C">
        <w:t>D = achievement that is worthy of credit even though it fails to meet fully the course requirements.</w:t>
      </w:r>
    </w:p>
    <w:p w14:paraId="44173B10" w14:textId="77777777" w:rsidR="00B1239C" w:rsidRPr="00B1239C" w:rsidRDefault="00B1239C" w:rsidP="00BB69A9">
      <w:pPr>
        <w:numPr>
          <w:ilvl w:val="0"/>
          <w:numId w:val="7"/>
        </w:numPr>
      </w:pPr>
      <w:r w:rsidRPr="00B1239C">
        <w:t>F = failure because work was either (1) completed but at a level of achievement that is not worthy of credit or (2) was not completed and there was no agreement between the instructor and the student that the student would be awarded an I (Incomplete).</w:t>
      </w:r>
    </w:p>
    <w:p w14:paraId="4A41B672" w14:textId="77777777" w:rsidR="00B1239C" w:rsidRPr="00B1239C" w:rsidRDefault="00B1239C" w:rsidP="00BB69A9">
      <w:pPr>
        <w:numPr>
          <w:ilvl w:val="0"/>
          <w:numId w:val="7"/>
        </w:numPr>
      </w:pPr>
      <w:r w:rsidRPr="00B1239C">
        <w:t>S = achievement that is satisfactory, which is equivalent to a C- or better</w:t>
      </w:r>
    </w:p>
    <w:p w14:paraId="560100E4" w14:textId="77777777" w:rsidR="00B1239C" w:rsidRDefault="00B1239C" w:rsidP="00BB69A9">
      <w:pPr>
        <w:numPr>
          <w:ilvl w:val="0"/>
          <w:numId w:val="7"/>
        </w:numPr>
      </w:pPr>
      <w:r w:rsidRPr="00B1239C">
        <w:t>N = achievement that is not satisfactory and signifies that the work was either 1) completed but at a level that is not worthy of credit, or 2) not completed and there was no agreement between the instructor and student that the student would receive an I (Incomplete).</w:t>
      </w:r>
    </w:p>
    <w:p w14:paraId="68F82DE2" w14:textId="77777777" w:rsidR="00461CD3" w:rsidRPr="00B1239C" w:rsidRDefault="00461CD3" w:rsidP="00461CD3"/>
    <w:p w14:paraId="65580B33" w14:textId="77777777" w:rsidR="00461CD3" w:rsidRPr="00461CD3" w:rsidRDefault="00461CD3" w:rsidP="00461CD3"/>
    <w:tbl>
      <w:tblPr>
        <w:tblW w:w="0" w:type="auto"/>
        <w:tblCellMar>
          <w:top w:w="15" w:type="dxa"/>
          <w:left w:w="15" w:type="dxa"/>
          <w:bottom w:w="15" w:type="dxa"/>
          <w:right w:w="15" w:type="dxa"/>
        </w:tblCellMar>
        <w:tblLook w:val="04A0" w:firstRow="1" w:lastRow="0" w:firstColumn="1" w:lastColumn="0" w:noHBand="0" w:noVBand="1"/>
      </w:tblPr>
      <w:tblGrid>
        <w:gridCol w:w="2338"/>
        <w:gridCol w:w="8452"/>
      </w:tblGrid>
      <w:tr w:rsidR="00403610" w:rsidRPr="00461CD3" w14:paraId="4D001EFF" w14:textId="77777777" w:rsidTr="00DE45A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5" w:type="dxa"/>
              <w:left w:w="115" w:type="dxa"/>
              <w:bottom w:w="115" w:type="dxa"/>
              <w:right w:w="115" w:type="dxa"/>
            </w:tcMar>
            <w:vAlign w:val="center"/>
          </w:tcPr>
          <w:p w14:paraId="6EC7DA0C" w14:textId="77777777" w:rsidR="00403610" w:rsidRPr="00461CD3" w:rsidRDefault="00403610" w:rsidP="00DE45AC">
            <w:r w:rsidRPr="00461CD3">
              <w:rPr>
                <w:b/>
                <w:bCs/>
              </w:rPr>
              <w:t>Evaluation/Grading Policy</w:t>
            </w:r>
          </w:p>
        </w:tc>
        <w:tc>
          <w:tcPr>
            <w:tcW w:w="0" w:type="auto"/>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5" w:type="dxa"/>
              <w:left w:w="115" w:type="dxa"/>
              <w:bottom w:w="115" w:type="dxa"/>
              <w:right w:w="115" w:type="dxa"/>
            </w:tcMar>
            <w:vAlign w:val="center"/>
          </w:tcPr>
          <w:p w14:paraId="0404F38D" w14:textId="77777777" w:rsidR="00403610" w:rsidRPr="00461CD3" w:rsidRDefault="00403610" w:rsidP="00DE45AC">
            <w:r w:rsidRPr="00461CD3">
              <w:rPr>
                <w:b/>
                <w:bCs/>
              </w:rPr>
              <w:t>Evaluation/Grading Policy Description</w:t>
            </w:r>
          </w:p>
        </w:tc>
      </w:tr>
      <w:tr w:rsidR="00403610" w:rsidRPr="00461CD3" w14:paraId="354A0EC1" w14:textId="77777777" w:rsidTr="00DE45AC">
        <w:tc>
          <w:tcPr>
            <w:tcW w:w="0" w:type="auto"/>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vAlign w:val="center"/>
          </w:tcPr>
          <w:p w14:paraId="18B1EE03" w14:textId="77777777" w:rsidR="00403610" w:rsidRPr="00461CD3" w:rsidRDefault="00403610" w:rsidP="00DE45AC">
            <w:r w:rsidRPr="00461CD3">
              <w:rPr>
                <w:b/>
                <w:bCs/>
              </w:rPr>
              <w:t>Scholastic Dishonesty, Plagiarism, Cheating, etc.</w:t>
            </w:r>
          </w:p>
        </w:tc>
        <w:tc>
          <w:tcPr>
            <w:tcW w:w="0" w:type="auto"/>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vAlign w:val="center"/>
          </w:tcPr>
          <w:p w14:paraId="7D04A69A" w14:textId="77777777" w:rsidR="00403610" w:rsidRPr="0080565C" w:rsidRDefault="00403610" w:rsidP="00DE45AC">
            <w:pPr>
              <w:rPr>
                <w:rFonts w:eastAsiaTheme="minorEastAsia" w:cstheme="minorBidi"/>
                <w:color w:val="000000"/>
                <w:szCs w:val="18"/>
              </w:rPr>
            </w:pPr>
            <w:r w:rsidRPr="0080565C">
              <w:rPr>
                <w:rFonts w:eastAsiaTheme="minorEastAsia" w:cstheme="minorBidi"/>
                <w:color w:val="000000"/>
                <w:szCs w:val="18"/>
              </w:rPr>
              <w:t>The goal of this course is to enable students to read and interpret statistical results in the primary literature. We expect that students will complete all end-of-unit quizzes INDEPENDENTLY, without assistance from any other people. If we have any reason to suspect that a student gave assistance on an end-of-unit quiz to another student or received assistance on an end-of-unit quiz from another student or a person outside the class, all students involved will receive a score of zero on that quiz. If we believe that scholastic dishonesty has occurred, we are required</w:t>
            </w:r>
            <w:r>
              <w:rPr>
                <w:rFonts w:eastAsiaTheme="minorEastAsia" w:cstheme="minorBidi"/>
                <w:color w:val="000000"/>
                <w:szCs w:val="18"/>
              </w:rPr>
              <w:t xml:space="preserve"> </w:t>
            </w:r>
            <w:r w:rsidRPr="0080565C">
              <w:rPr>
                <w:rFonts w:eastAsiaTheme="minorEastAsia" w:cstheme="minorBidi"/>
                <w:color w:val="000000"/>
                <w:szCs w:val="18"/>
              </w:rPr>
              <w:t>by the University to report the incident to the Office of Community Standards (</w:t>
            </w:r>
            <w:hyperlink r:id="rId15" w:history="1">
              <w:r w:rsidRPr="0080565C">
                <w:rPr>
                  <w:rStyle w:val="Hyperlink"/>
                  <w:rFonts w:eastAsiaTheme="minorEastAsia" w:cstheme="minorBidi"/>
                  <w:szCs w:val="18"/>
                </w:rPr>
                <w:t>https://communitystandards.umn.edu/</w:t>
              </w:r>
            </w:hyperlink>
            <w:r>
              <w:rPr>
                <w:rFonts w:eastAsiaTheme="minorEastAsia" w:cstheme="minorBidi"/>
                <w:color w:val="000000"/>
                <w:szCs w:val="18"/>
              </w:rPr>
              <w:t>).</w:t>
            </w:r>
          </w:p>
          <w:p w14:paraId="36786705" w14:textId="77777777" w:rsidR="00403610" w:rsidRDefault="00403610" w:rsidP="00DE45AC"/>
          <w:p w14:paraId="4414F512" w14:textId="77777777" w:rsidR="00403610" w:rsidRPr="00461CD3" w:rsidRDefault="00403610" w:rsidP="00DE45AC">
            <w:r w:rsidRPr="00461CD3">
              <w:t xml:space="preserve">You are expected to do your own academic work and cite sources as necessary. Failing to do so is scholastic dishonesty. Scholastic dishonesty means plagiarizing; cheating on assignments or examinations; engaging in unauthorized collaboration on academic work; taking, acquiring, or using test materials without faculty permission; submitting false or incomplete records of academic achievement; acting alone or in cooperation with another to falsify records or to obtain dishonestly grades, honors, awards, or professional endorsement; altering, forging, or misusing a University academic record; or fabricating or falsifying data, research procedures, or data analysis (As defined in the Student Conduct Code). For additional information, please see </w:t>
            </w:r>
            <w:hyperlink r:id="rId16" w:history="1">
              <w:r w:rsidRPr="00461CD3">
                <w:rPr>
                  <w:rStyle w:val="Hyperlink"/>
                </w:rPr>
                <w:t>https://z.umn.edu/dishonesty</w:t>
              </w:r>
            </w:hyperlink>
            <w:r w:rsidRPr="00461CD3">
              <w:t xml:space="preserve"> </w:t>
            </w:r>
          </w:p>
          <w:p w14:paraId="730A8D9A" w14:textId="77777777" w:rsidR="00403610" w:rsidRPr="00461CD3" w:rsidRDefault="00403610" w:rsidP="00DE45AC"/>
          <w:p w14:paraId="76E73385" w14:textId="77777777" w:rsidR="00403610" w:rsidRPr="00461CD3" w:rsidRDefault="00403610" w:rsidP="00DE45AC">
            <w:r w:rsidRPr="00461CD3">
              <w:t xml:space="preserve">The Office for Student Conduct and Academic Integrity has compiled a useful list of Frequently Asked Questions pertaining to scholastic dishonesty: </w:t>
            </w:r>
            <w:hyperlink r:id="rId17" w:history="1">
              <w:r w:rsidRPr="00461CD3">
                <w:rPr>
                  <w:rStyle w:val="Hyperlink"/>
                </w:rPr>
                <w:t>https://z.umn.edu/integrity</w:t>
              </w:r>
            </w:hyperlink>
            <w:r w:rsidRPr="00461CD3">
              <w:t xml:space="preserve">. </w:t>
            </w:r>
          </w:p>
          <w:p w14:paraId="1EB068C9" w14:textId="77777777" w:rsidR="00403610" w:rsidRPr="00461CD3" w:rsidRDefault="00403610" w:rsidP="00DE45AC"/>
          <w:p w14:paraId="70B0970C" w14:textId="77777777" w:rsidR="00403610" w:rsidRPr="00461CD3" w:rsidRDefault="00403610" w:rsidP="00DE45AC">
            <w:r w:rsidRPr="00461CD3">
              <w:t>If you have additional quest</w:t>
            </w:r>
            <w:r>
              <w:t xml:space="preserve">ions, please clarify with your </w:t>
            </w:r>
            <w:r w:rsidRPr="00461CD3">
              <w:t>instructor. Your instructor can respond to your specific questions regarding what would constitute scholastic dishonesty in the context of a particular class-e.g., whether collaboration on assignments is permitted, requirements and methods for citing sources, if electronic aids are permitted or prohibited during an exam.</w:t>
            </w:r>
          </w:p>
          <w:p w14:paraId="419F91C2" w14:textId="77777777" w:rsidR="00403610" w:rsidRPr="00461CD3" w:rsidRDefault="00403610" w:rsidP="00DE45AC"/>
          <w:p w14:paraId="21A7969F" w14:textId="77777777" w:rsidR="00403610" w:rsidRPr="00461CD3" w:rsidRDefault="00403610" w:rsidP="00DE45AC">
            <w:r w:rsidRPr="00461CD3">
              <w:t>Indiana University offers a clear description of plagiarism and an online quiz to check your understanding (</w:t>
            </w:r>
            <w:hyperlink r:id="rId18" w:history="1">
              <w:r w:rsidRPr="00B4546B">
                <w:rPr>
                  <w:rStyle w:val="Hyperlink"/>
                </w:rPr>
                <w:t>http://z.umn.edu/iuplagiarism</w:t>
              </w:r>
            </w:hyperlink>
            <w:r>
              <w:t xml:space="preserve">). </w:t>
            </w:r>
          </w:p>
        </w:tc>
      </w:tr>
      <w:tr w:rsidR="00403610" w:rsidRPr="00461CD3" w14:paraId="04D9C78C" w14:textId="77777777" w:rsidTr="00DE45AC">
        <w:tc>
          <w:tcPr>
            <w:tcW w:w="0" w:type="auto"/>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vAlign w:val="center"/>
          </w:tcPr>
          <w:p w14:paraId="7524D668" w14:textId="77777777" w:rsidR="00403610" w:rsidRPr="00461CD3" w:rsidRDefault="00403610" w:rsidP="00DE45AC">
            <w:r w:rsidRPr="00461CD3">
              <w:rPr>
                <w:b/>
                <w:bCs/>
              </w:rPr>
              <w:t>Late Assignments</w:t>
            </w:r>
          </w:p>
        </w:tc>
        <w:tc>
          <w:tcPr>
            <w:tcW w:w="0" w:type="auto"/>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vAlign w:val="center"/>
          </w:tcPr>
          <w:p w14:paraId="21423AE3" w14:textId="77777777" w:rsidR="00403610" w:rsidRPr="0080565C" w:rsidRDefault="00403610" w:rsidP="00DE45AC">
            <w:pPr>
              <w:rPr>
                <w:rFonts w:ascii="Times" w:eastAsiaTheme="minorEastAsia" w:hAnsi="Times" w:cstheme="minorBidi"/>
                <w:sz w:val="20"/>
                <w:szCs w:val="20"/>
              </w:rPr>
            </w:pPr>
            <w:r w:rsidRPr="0080565C">
              <w:rPr>
                <w:rFonts w:eastAsiaTheme="minorEastAsia" w:cstheme="minorBidi"/>
                <w:color w:val="000000"/>
                <w:szCs w:val="18"/>
              </w:rPr>
              <w:t xml:space="preserve">This course covers a large amount of material in a short time. The group and class activities depend on the active and timely participation of all students. Therefore late assignments or quizzes will not be accepted. </w:t>
            </w:r>
          </w:p>
        </w:tc>
      </w:tr>
      <w:tr w:rsidR="00403610" w:rsidRPr="00461CD3" w14:paraId="30E737A5" w14:textId="77777777" w:rsidTr="00DE45AC">
        <w:tc>
          <w:tcPr>
            <w:tcW w:w="0" w:type="auto"/>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vAlign w:val="center"/>
          </w:tcPr>
          <w:p w14:paraId="31C8F85D" w14:textId="77777777" w:rsidR="00403610" w:rsidRPr="00461CD3" w:rsidRDefault="00403610" w:rsidP="00DE45AC">
            <w:r w:rsidRPr="00461CD3">
              <w:rPr>
                <w:b/>
                <w:bCs/>
              </w:rPr>
              <w:t>Attendance Requirements</w:t>
            </w:r>
          </w:p>
        </w:tc>
        <w:tc>
          <w:tcPr>
            <w:tcW w:w="0" w:type="auto"/>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vAlign w:val="center"/>
          </w:tcPr>
          <w:p w14:paraId="05ECCB99" w14:textId="77777777" w:rsidR="00403610" w:rsidRPr="0080565C" w:rsidRDefault="00403610" w:rsidP="00DE45AC">
            <w:pPr>
              <w:textAlignment w:val="baseline"/>
              <w:rPr>
                <w:rFonts w:eastAsiaTheme="minorEastAsia"/>
                <w:color w:val="000000"/>
                <w:szCs w:val="18"/>
              </w:rPr>
            </w:pPr>
            <w:r>
              <w:rPr>
                <w:rFonts w:eastAsiaTheme="minorEastAsia"/>
                <w:b/>
                <w:bCs/>
                <w:color w:val="000000"/>
                <w:szCs w:val="18"/>
              </w:rPr>
              <w:t>Class</w:t>
            </w:r>
            <w:r w:rsidRPr="0080565C">
              <w:rPr>
                <w:rFonts w:eastAsiaTheme="minorEastAsia"/>
                <w:b/>
                <w:bCs/>
                <w:color w:val="000000"/>
                <w:szCs w:val="18"/>
              </w:rPr>
              <w:t xml:space="preserve">: </w:t>
            </w:r>
            <w:r w:rsidRPr="0080565C">
              <w:rPr>
                <w:rFonts w:eastAsiaTheme="minorEastAsia"/>
                <w:color w:val="000000"/>
                <w:szCs w:val="18"/>
              </w:rPr>
              <w:t>You can have two absences from class before you will be penalized for participation. For each day missed thereafter, your weekly class participation grade will be reduced 1% (up to 10%).</w:t>
            </w:r>
          </w:p>
          <w:p w14:paraId="684B6ED1" w14:textId="77777777" w:rsidR="00403610" w:rsidRPr="0080565C" w:rsidRDefault="00403610" w:rsidP="00DE45AC">
            <w:pPr>
              <w:rPr>
                <w:rFonts w:ascii="Times" w:eastAsiaTheme="minorEastAsia" w:hAnsi="Times" w:cstheme="minorBidi"/>
                <w:sz w:val="20"/>
                <w:szCs w:val="20"/>
              </w:rPr>
            </w:pPr>
            <w:r w:rsidRPr="0080565C">
              <w:rPr>
                <w:rFonts w:ascii="-webkit-standard" w:eastAsiaTheme="minorEastAsia" w:hAnsi="-webkit-standard" w:cstheme="minorBidi"/>
                <w:color w:val="000000"/>
                <w:sz w:val="20"/>
                <w:szCs w:val="20"/>
              </w:rPr>
              <w:br/>
            </w:r>
            <w:r>
              <w:rPr>
                <w:rFonts w:eastAsiaTheme="minorEastAsia" w:cstheme="minorBidi"/>
                <w:b/>
                <w:bCs/>
                <w:color w:val="000000"/>
                <w:szCs w:val="18"/>
              </w:rPr>
              <w:t>Lab</w:t>
            </w:r>
            <w:r w:rsidRPr="0080565C">
              <w:rPr>
                <w:rFonts w:eastAsiaTheme="minorEastAsia" w:cstheme="minorBidi"/>
                <w:b/>
                <w:bCs/>
                <w:color w:val="000000"/>
                <w:szCs w:val="18"/>
              </w:rPr>
              <w:t>:</w:t>
            </w:r>
            <w:r w:rsidRPr="0080565C">
              <w:rPr>
                <w:rFonts w:eastAsiaTheme="minorEastAsia" w:cstheme="minorBidi"/>
                <w:color w:val="000000"/>
                <w:szCs w:val="18"/>
              </w:rPr>
              <w:t xml:space="preserve"> You can have one absence from lab before you will be penalized for participation. For each day missed thereafter, your lab participation grade will be reduced 1% (up to 7.5%).</w:t>
            </w:r>
          </w:p>
        </w:tc>
      </w:tr>
    </w:tbl>
    <w:p w14:paraId="1CDCAFB3" w14:textId="77777777" w:rsidR="00337500" w:rsidRPr="00337500" w:rsidRDefault="00337500" w:rsidP="00337500"/>
    <w:p w14:paraId="1FD65BF1" w14:textId="77777777" w:rsidR="00E43481" w:rsidRDefault="00E43481">
      <w:pPr>
        <w:rPr>
          <w:rFonts w:ascii="Trebuchet MS" w:eastAsiaTheme="majorEastAsia" w:hAnsi="Trebuchet MS" w:cstheme="majorBidi"/>
          <w:caps/>
          <w:color w:val="7A0019" w:themeColor="accent1"/>
          <w:sz w:val="28"/>
          <w:szCs w:val="28"/>
        </w:rPr>
      </w:pPr>
      <w:r>
        <w:br w:type="page"/>
      </w:r>
    </w:p>
    <w:p w14:paraId="6234E83A" w14:textId="77777777" w:rsidR="00E43481" w:rsidRDefault="00E43481" w:rsidP="00E43481">
      <w:pPr>
        <w:pStyle w:val="Header1"/>
        <w:sectPr w:rsidR="00E43481" w:rsidSect="00E43481">
          <w:pgSz w:w="12240" w:h="15840"/>
          <w:pgMar w:top="720" w:right="720" w:bottom="720" w:left="720" w:header="432" w:footer="432" w:gutter="0"/>
          <w:cols w:space="547"/>
          <w:docGrid w:linePitch="360"/>
        </w:sectPr>
      </w:pPr>
    </w:p>
    <w:p w14:paraId="3CB753E1" w14:textId="407EDBF3" w:rsidR="00E43481" w:rsidRPr="00B1239C" w:rsidRDefault="00E43481" w:rsidP="00E43481">
      <w:pPr>
        <w:pStyle w:val="Header1"/>
      </w:pPr>
      <w:bookmarkStart w:id="10" w:name="_Toc512415075"/>
      <w:r>
        <w:lastRenderedPageBreak/>
        <w:t>CEPH Competencies</w:t>
      </w:r>
      <w:bookmarkEnd w:id="10"/>
    </w:p>
    <w:p w14:paraId="511C9399" w14:textId="56419494" w:rsidR="00DB3042" w:rsidRDefault="00DB3042" w:rsidP="00DB3042"/>
    <w:tbl>
      <w:tblPr>
        <w:tblW w:w="0" w:type="auto"/>
        <w:tblCellMar>
          <w:top w:w="15" w:type="dxa"/>
          <w:left w:w="15" w:type="dxa"/>
          <w:bottom w:w="15" w:type="dxa"/>
          <w:right w:w="15" w:type="dxa"/>
        </w:tblCellMar>
        <w:tblLook w:val="04A0" w:firstRow="1" w:lastRow="0" w:firstColumn="1" w:lastColumn="0" w:noHBand="0" w:noVBand="1"/>
      </w:tblPr>
      <w:tblGrid>
        <w:gridCol w:w="3355"/>
        <w:gridCol w:w="6570"/>
        <w:gridCol w:w="4410"/>
      </w:tblGrid>
      <w:tr w:rsidR="00403610" w:rsidRPr="00461CD3" w14:paraId="70495B61" w14:textId="77777777" w:rsidTr="00DE45AC">
        <w:tc>
          <w:tcPr>
            <w:tcW w:w="33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5" w:type="dxa"/>
              <w:left w:w="115" w:type="dxa"/>
              <w:bottom w:w="115" w:type="dxa"/>
              <w:right w:w="115" w:type="dxa"/>
            </w:tcMar>
          </w:tcPr>
          <w:p w14:paraId="26B71BD2" w14:textId="77777777" w:rsidR="00403610" w:rsidRPr="00461CD3" w:rsidRDefault="00403610" w:rsidP="00DE45AC">
            <w:r>
              <w:rPr>
                <w:b/>
                <w:bCs/>
              </w:rPr>
              <w:t>Competency</w:t>
            </w:r>
          </w:p>
        </w:tc>
        <w:tc>
          <w:tcPr>
            <w:tcW w:w="657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5" w:type="dxa"/>
              <w:left w:w="115" w:type="dxa"/>
              <w:bottom w:w="115" w:type="dxa"/>
              <w:right w:w="115" w:type="dxa"/>
            </w:tcMar>
          </w:tcPr>
          <w:p w14:paraId="59B3045B" w14:textId="77777777" w:rsidR="00403610" w:rsidRPr="00461CD3" w:rsidRDefault="00403610" w:rsidP="00DE45AC">
            <w:pPr>
              <w:rPr>
                <w:b/>
                <w:bCs/>
              </w:rPr>
            </w:pPr>
            <w:r>
              <w:rPr>
                <w:b/>
                <w:bCs/>
              </w:rPr>
              <w:t>Learning Objectives</w:t>
            </w:r>
          </w:p>
        </w:tc>
        <w:tc>
          <w:tcPr>
            <w:tcW w:w="44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15" w:type="dxa"/>
              <w:left w:w="115" w:type="dxa"/>
              <w:bottom w:w="115" w:type="dxa"/>
              <w:right w:w="115" w:type="dxa"/>
            </w:tcMar>
          </w:tcPr>
          <w:p w14:paraId="43BAF252" w14:textId="77777777" w:rsidR="00403610" w:rsidRDefault="00403610" w:rsidP="00DE45AC">
            <w:pPr>
              <w:rPr>
                <w:b/>
                <w:bCs/>
              </w:rPr>
            </w:pPr>
            <w:r>
              <w:rPr>
                <w:b/>
                <w:bCs/>
              </w:rPr>
              <w:t>Assessment Strategies*</w:t>
            </w:r>
          </w:p>
          <w:p w14:paraId="75EF16C4" w14:textId="77777777" w:rsidR="00403610" w:rsidRPr="00706E1D" w:rsidRDefault="00403610" w:rsidP="00DE45AC">
            <w:r>
              <w:rPr>
                <w:bCs/>
              </w:rPr>
              <w:t>(*see Assessment Descriptions below this table)</w:t>
            </w:r>
          </w:p>
        </w:tc>
      </w:tr>
      <w:tr w:rsidR="00403610" w:rsidRPr="00461CD3" w14:paraId="4D0C33E0" w14:textId="77777777" w:rsidTr="00DE45AC">
        <w:tc>
          <w:tcPr>
            <w:tcW w:w="335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494393F2" w14:textId="77777777" w:rsidR="00403610" w:rsidRPr="006D130C" w:rsidRDefault="00403610" w:rsidP="00DE45AC">
            <w:pPr>
              <w:rPr>
                <w:rFonts w:ascii="Times" w:eastAsiaTheme="minorEastAsia" w:hAnsi="Times" w:cstheme="minorBidi"/>
                <w:sz w:val="20"/>
                <w:szCs w:val="20"/>
              </w:rPr>
            </w:pPr>
            <w:r w:rsidRPr="006D130C">
              <w:rPr>
                <w:rFonts w:eastAsiaTheme="minorEastAsia" w:cstheme="minorBidi"/>
                <w:color w:val="000000"/>
                <w:szCs w:val="18"/>
              </w:rPr>
              <w:t xml:space="preserve">Analyze quantitative and qualitative data using biostatistics, informatics, computer-based programming and software, as appropriate. </w:t>
            </w:r>
          </w:p>
          <w:p w14:paraId="408F808F" w14:textId="77777777" w:rsidR="00403610" w:rsidRPr="006D130C" w:rsidRDefault="00403610" w:rsidP="00DE45AC">
            <w:pPr>
              <w:rPr>
                <w:rFonts w:eastAsiaTheme="minorEastAsia" w:cstheme="minorBidi"/>
                <w:color w:val="000000"/>
                <w:szCs w:val="18"/>
              </w:rPr>
            </w:pPr>
          </w:p>
        </w:tc>
        <w:tc>
          <w:tcPr>
            <w:tcW w:w="657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5C43B907" w14:textId="77777777" w:rsidR="00403610" w:rsidRPr="0097385C" w:rsidRDefault="00403610" w:rsidP="004D0DBC">
            <w:pPr>
              <w:pStyle w:val="NormalWeb"/>
              <w:spacing w:after="0" w:afterAutospacing="0"/>
              <w:textAlignment w:val="baseline"/>
              <w:rPr>
                <w:rFonts w:ascii="Arial" w:hAnsi="Arial"/>
                <w:b/>
                <w:color w:val="000000"/>
                <w:sz w:val="18"/>
                <w:szCs w:val="18"/>
              </w:rPr>
            </w:pPr>
            <w:r>
              <w:rPr>
                <w:rFonts w:ascii="Arial" w:hAnsi="Arial"/>
                <w:b/>
                <w:color w:val="000000"/>
                <w:sz w:val="18"/>
                <w:szCs w:val="18"/>
              </w:rPr>
              <w:t>Descriptive and Graphical Summaries</w:t>
            </w:r>
          </w:p>
          <w:p w14:paraId="2D1E1B89" w14:textId="77777777" w:rsidR="00403610" w:rsidRDefault="00403610" w:rsidP="004D0DBC">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 xml:space="preserve">State which summary statistics, tables, and graphs are appropriate for each variable type </w:t>
            </w:r>
            <w:r w:rsidRPr="00D23D4B">
              <w:rPr>
                <w:rFonts w:ascii="Arial" w:hAnsi="Arial"/>
                <w:color w:val="000000"/>
                <w:sz w:val="18"/>
                <w:szCs w:val="18"/>
              </w:rPr>
              <w:t>(e.g., categorical variable(s): bar plot, count, proportion, 2x2 table, risk, odds, odds ratio, relative risk; continuous variable(s): histogram, boxplot, mean, median, SD, IQR, difference in means; time-to-event variable(s): Kaplan-Meier curve, 5-year survival time, median</w:t>
            </w:r>
            <w:r>
              <w:rPr>
                <w:rFonts w:ascii="Arial" w:hAnsi="Arial"/>
                <w:color w:val="000000"/>
                <w:sz w:val="18"/>
                <w:szCs w:val="18"/>
              </w:rPr>
              <w:t xml:space="preserve"> survival, hazard, hazard ratio</w:t>
            </w:r>
            <w:r w:rsidRPr="00D23D4B">
              <w:rPr>
                <w:rFonts w:ascii="Arial" w:hAnsi="Arial"/>
                <w:color w:val="000000"/>
                <w:sz w:val="18"/>
                <w:szCs w:val="18"/>
              </w:rPr>
              <w:t>)</w:t>
            </w:r>
            <w:r>
              <w:rPr>
                <w:rFonts w:ascii="Arial" w:hAnsi="Arial"/>
                <w:color w:val="000000"/>
                <w:sz w:val="18"/>
                <w:szCs w:val="18"/>
              </w:rPr>
              <w:t>.</w:t>
            </w:r>
          </w:p>
          <w:p w14:paraId="77131003"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Normalize a continuous measurement (i.e., calculate a Z-score).</w:t>
            </w:r>
          </w:p>
          <w:p w14:paraId="6D86F4FE" w14:textId="6BFDDFA4" w:rsidR="00403610" w:rsidRPr="004D0DBC" w:rsidRDefault="00403610" w:rsidP="00DE45AC">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 xml:space="preserve">Calculate any of screening test summary statistics from a table of cell counts, or the equivalent information in words (e.g. in an article) </w:t>
            </w:r>
            <w:r w:rsidRPr="00D23D4B">
              <w:rPr>
                <w:rFonts w:ascii="Arial" w:hAnsi="Arial"/>
                <w:color w:val="000000"/>
                <w:sz w:val="18"/>
                <w:szCs w:val="18"/>
              </w:rPr>
              <w:t>(e.g., prevalence, sensitivity, specificity, false positive, false negative, PPV, NPV).</w:t>
            </w:r>
          </w:p>
          <w:p w14:paraId="6D71A650" w14:textId="77777777" w:rsidR="00403610" w:rsidRPr="0097385C" w:rsidRDefault="00403610" w:rsidP="007409BD">
            <w:pPr>
              <w:pStyle w:val="NormalWeb"/>
              <w:spacing w:after="0" w:afterAutospacing="0"/>
              <w:textAlignment w:val="baseline"/>
              <w:rPr>
                <w:rFonts w:ascii="Arial" w:hAnsi="Arial"/>
                <w:b/>
                <w:color w:val="000000"/>
                <w:sz w:val="18"/>
                <w:szCs w:val="18"/>
              </w:rPr>
            </w:pPr>
            <w:r>
              <w:rPr>
                <w:rFonts w:ascii="Arial" w:hAnsi="Arial"/>
                <w:b/>
                <w:color w:val="000000"/>
                <w:sz w:val="18"/>
                <w:szCs w:val="18"/>
              </w:rPr>
              <w:t>Confidence Intervals</w:t>
            </w:r>
          </w:p>
          <w:p w14:paraId="3C063696"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State what information you need to calculate a confidence interval and how those factors affect the width of the confidence interval.</w:t>
            </w:r>
          </w:p>
          <w:p w14:paraId="342B8F50" w14:textId="504529A6" w:rsidR="00403610" w:rsidRPr="004D0DBC" w:rsidRDefault="00403610" w:rsidP="00DE45AC">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Calculate a confidence interval from a margin of error and vice versa.</w:t>
            </w:r>
          </w:p>
          <w:p w14:paraId="0625C5DC" w14:textId="77777777" w:rsidR="00403610" w:rsidRPr="0097385C" w:rsidRDefault="00403610" w:rsidP="007409BD">
            <w:pPr>
              <w:pStyle w:val="NormalWeb"/>
              <w:spacing w:after="0" w:afterAutospacing="0"/>
              <w:textAlignment w:val="baseline"/>
              <w:rPr>
                <w:rFonts w:ascii="Arial" w:hAnsi="Arial"/>
                <w:b/>
                <w:color w:val="000000"/>
                <w:sz w:val="18"/>
                <w:szCs w:val="18"/>
              </w:rPr>
            </w:pPr>
            <w:r>
              <w:rPr>
                <w:rFonts w:ascii="Arial" w:hAnsi="Arial"/>
                <w:b/>
                <w:color w:val="000000"/>
                <w:sz w:val="18"/>
                <w:szCs w:val="18"/>
              </w:rPr>
              <w:t>Hypothesis Testing</w:t>
            </w:r>
          </w:p>
          <w:p w14:paraId="72243B92"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Identify situations when a particular statistical test would be used (e.g., one, paired, and two-sample t-test; log-rank test; Chi-squared test; Fisher’s exact test; McNemar’s test; ANOVA).</w:t>
            </w:r>
          </w:p>
          <w:p w14:paraId="730E4825"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Be aware of the common approaches for accounting for multiple comparisons.</w:t>
            </w:r>
          </w:p>
          <w:p w14:paraId="4BDF874F" w14:textId="7BC0C813" w:rsidR="00403610" w:rsidRPr="004D0DBC" w:rsidRDefault="00403610" w:rsidP="00DE45AC">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Be aware of some of the statistical analysis options that exist if your sample is from a severely non-normal population.</w:t>
            </w:r>
          </w:p>
          <w:p w14:paraId="5956B0AC" w14:textId="77777777" w:rsidR="00403610" w:rsidRPr="0097385C" w:rsidRDefault="00403610" w:rsidP="007409BD">
            <w:pPr>
              <w:pStyle w:val="NormalWeb"/>
              <w:spacing w:after="0" w:afterAutospacing="0"/>
              <w:textAlignment w:val="baseline"/>
              <w:rPr>
                <w:rFonts w:ascii="Arial" w:hAnsi="Arial"/>
                <w:b/>
                <w:color w:val="000000"/>
                <w:sz w:val="18"/>
                <w:szCs w:val="18"/>
              </w:rPr>
            </w:pPr>
            <w:r>
              <w:rPr>
                <w:rFonts w:ascii="Arial" w:hAnsi="Arial"/>
                <w:b/>
                <w:color w:val="000000"/>
                <w:sz w:val="18"/>
                <w:szCs w:val="18"/>
              </w:rPr>
              <w:t>Regression</w:t>
            </w:r>
          </w:p>
          <w:p w14:paraId="6DC4A18E"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Understand why the first step in correlation or regression analysis is to graph the data.</w:t>
            </w:r>
          </w:p>
          <w:p w14:paraId="2B76B415"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Identify situations when a particular statistical regression method would be used (e.g., simple linear regression, multiple linear regression, logistic regression, proportional hazards regression).</w:t>
            </w:r>
          </w:p>
          <w:p w14:paraId="03E747E6" w14:textId="77777777" w:rsidR="0040361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 xml:space="preserve">Use the fitted regression coefficients to obtain slope values (for simple or multiple regression), odds ratios (for logistic regression) or hazard ratios (for proportional hazards regression) for each predictor. </w:t>
            </w:r>
          </w:p>
          <w:p w14:paraId="5ABDF3DB" w14:textId="77777777" w:rsidR="00403610" w:rsidRPr="00A830B0" w:rsidRDefault="00403610" w:rsidP="00BB69A9">
            <w:pPr>
              <w:pStyle w:val="NormalWeb"/>
              <w:numPr>
                <w:ilvl w:val="0"/>
                <w:numId w:val="48"/>
              </w:numPr>
              <w:spacing w:before="0" w:beforeAutospacing="0" w:after="0" w:afterAutospacing="0"/>
              <w:textAlignment w:val="baseline"/>
              <w:rPr>
                <w:rFonts w:ascii="Arial" w:hAnsi="Arial"/>
                <w:color w:val="000000"/>
                <w:sz w:val="18"/>
                <w:szCs w:val="18"/>
              </w:rPr>
            </w:pPr>
            <w:r>
              <w:rPr>
                <w:rFonts w:ascii="Arial" w:hAnsi="Arial"/>
                <w:color w:val="000000"/>
                <w:sz w:val="18"/>
                <w:szCs w:val="18"/>
              </w:rPr>
              <w:t>Know what kind of a plot is used to assess how well a multiple linear regression model fits the data.</w:t>
            </w:r>
          </w:p>
        </w:tc>
        <w:tc>
          <w:tcPr>
            <w:tcW w:w="441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44410654" w14:textId="77777777" w:rsidR="00403610" w:rsidRDefault="00403610" w:rsidP="00BB69A9">
            <w:pPr>
              <w:pStyle w:val="ListParagraph"/>
              <w:numPr>
                <w:ilvl w:val="0"/>
                <w:numId w:val="46"/>
              </w:numPr>
              <w:ind w:left="425"/>
            </w:pPr>
            <w:r>
              <w:t>Weekly Readiness quizzes</w:t>
            </w:r>
          </w:p>
          <w:p w14:paraId="0D9CA254" w14:textId="77777777" w:rsidR="00403610" w:rsidRDefault="00403610" w:rsidP="00BB69A9">
            <w:pPr>
              <w:pStyle w:val="ListParagraph"/>
              <w:numPr>
                <w:ilvl w:val="0"/>
                <w:numId w:val="46"/>
              </w:numPr>
              <w:ind w:left="425"/>
            </w:pPr>
            <w:r>
              <w:t>Weekly End-of-Unit quizzes</w:t>
            </w:r>
          </w:p>
        </w:tc>
      </w:tr>
      <w:tr w:rsidR="00403610" w:rsidRPr="00461CD3" w14:paraId="046E198C" w14:textId="77777777" w:rsidTr="00DE45AC">
        <w:tc>
          <w:tcPr>
            <w:tcW w:w="335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682EFD87" w14:textId="77777777" w:rsidR="00403610" w:rsidRPr="006D130C" w:rsidRDefault="00403610" w:rsidP="00DE45AC">
            <w:pPr>
              <w:rPr>
                <w:rFonts w:ascii="Times" w:eastAsiaTheme="minorEastAsia" w:hAnsi="Times" w:cstheme="minorBidi"/>
                <w:sz w:val="20"/>
                <w:szCs w:val="20"/>
              </w:rPr>
            </w:pPr>
            <w:r w:rsidRPr="006D130C">
              <w:rPr>
                <w:rFonts w:eastAsiaTheme="minorEastAsia" w:cstheme="minorBidi"/>
                <w:color w:val="000000"/>
                <w:szCs w:val="18"/>
              </w:rPr>
              <w:lastRenderedPageBreak/>
              <w:t>Interpret results of data analysis for public health research, policy or practice.</w:t>
            </w:r>
          </w:p>
          <w:p w14:paraId="6DC1061F" w14:textId="77777777" w:rsidR="00403610" w:rsidRPr="00461CD3" w:rsidRDefault="00403610" w:rsidP="00DE45AC"/>
        </w:tc>
        <w:tc>
          <w:tcPr>
            <w:tcW w:w="657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114CA8D" w14:textId="77777777" w:rsidR="00403610" w:rsidRPr="004D0DBC" w:rsidRDefault="00403610" w:rsidP="004D0DBC">
            <w:pPr>
              <w:pStyle w:val="NormalWeb"/>
              <w:spacing w:after="0" w:afterAutospacing="0"/>
              <w:textAlignment w:val="baseline"/>
              <w:rPr>
                <w:rFonts w:asciiTheme="minorHAnsi" w:hAnsiTheme="minorHAnsi" w:cstheme="minorHAnsi"/>
                <w:b/>
                <w:color w:val="000000"/>
                <w:sz w:val="18"/>
                <w:szCs w:val="18"/>
              </w:rPr>
            </w:pPr>
            <w:r w:rsidRPr="004D0DBC">
              <w:rPr>
                <w:rFonts w:asciiTheme="minorHAnsi" w:hAnsiTheme="minorHAnsi" w:cstheme="minorHAnsi"/>
                <w:b/>
                <w:color w:val="000000"/>
                <w:sz w:val="18"/>
                <w:szCs w:val="18"/>
              </w:rPr>
              <w:t>Descriptive and Graphical Summaries</w:t>
            </w:r>
          </w:p>
          <w:p w14:paraId="35AB3D4B" w14:textId="77777777" w:rsidR="00403610" w:rsidRPr="004D0DBC" w:rsidRDefault="00403610" w:rsidP="004D0DBC">
            <w:pPr>
              <w:pStyle w:val="NormalWeb"/>
              <w:numPr>
                <w:ilvl w:val="0"/>
                <w:numId w:val="49"/>
              </w:numPr>
              <w:spacing w:before="0" w:beforeAutospacing="0" w:after="0" w:afterAutospacing="0"/>
              <w:textAlignment w:val="baseline"/>
              <w:rPr>
                <w:rFonts w:asciiTheme="minorHAnsi" w:hAnsiTheme="minorHAnsi" w:cstheme="minorHAnsi"/>
                <w:color w:val="000000"/>
                <w:sz w:val="18"/>
                <w:szCs w:val="18"/>
              </w:rPr>
            </w:pPr>
            <w:r w:rsidRPr="004D0DBC">
              <w:rPr>
                <w:rFonts w:asciiTheme="minorHAnsi" w:hAnsiTheme="minorHAnsi" w:cstheme="minorHAnsi"/>
                <w:color w:val="000000"/>
                <w:sz w:val="18"/>
                <w:szCs w:val="18"/>
              </w:rPr>
              <w:t>Recognize the variable type, including categorical, continuous, and time-to-event variables.</w:t>
            </w:r>
          </w:p>
          <w:p w14:paraId="055B3753" w14:textId="77777777" w:rsidR="00403610" w:rsidRPr="004D0DBC" w:rsidRDefault="00403610" w:rsidP="00BB69A9">
            <w:pPr>
              <w:pStyle w:val="NormalWeb"/>
              <w:numPr>
                <w:ilvl w:val="0"/>
                <w:numId w:val="49"/>
              </w:numPr>
              <w:spacing w:before="0" w:beforeAutospacing="0" w:after="0" w:afterAutospacing="0"/>
              <w:textAlignment w:val="baseline"/>
              <w:rPr>
                <w:rFonts w:asciiTheme="minorHAnsi" w:hAnsiTheme="minorHAnsi" w:cstheme="minorHAnsi"/>
                <w:color w:val="000000"/>
                <w:sz w:val="18"/>
                <w:szCs w:val="18"/>
              </w:rPr>
            </w:pPr>
            <w:r w:rsidRPr="004D0DBC">
              <w:rPr>
                <w:rFonts w:asciiTheme="minorHAnsi" w:hAnsiTheme="minorHAnsi" w:cstheme="minorHAnsi"/>
                <w:color w:val="000000"/>
                <w:sz w:val="18"/>
                <w:szCs w:val="18"/>
              </w:rPr>
              <w:t>Distinguish between the standard deviation (SD or s) and the standard error of the mean (SE or SEM).</w:t>
            </w:r>
          </w:p>
          <w:p w14:paraId="17660CCC"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 xml:space="preserve">Interpret </w:t>
            </w:r>
            <w:r w:rsidRPr="004D0DBC">
              <w:rPr>
                <w:rFonts w:asciiTheme="minorHAnsi" w:hAnsiTheme="minorHAnsi" w:cstheme="minorHAnsi"/>
                <w:color w:val="000000"/>
                <w:szCs w:val="18"/>
              </w:rPr>
              <w:t xml:space="preserve">summary statistics, tables, and graphs for each variable type (e.g., categorical variable(s): bar plot, count, proportion, 2x2 table, risk, odds, odds ratio, relative risk; continuous variable(s): histogram, boxplot, mean, median, SD, IQR, difference in means; time-to-event variable(s): Kaplan-Meier curve, 5-year survival time, median survival, hazard, hazard ratio). </w:t>
            </w:r>
          </w:p>
          <w:p w14:paraId="4105B6F1"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State the limitations of the commonly-used measures of center and spread.</w:t>
            </w:r>
          </w:p>
          <w:p w14:paraId="1348044F"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Interpret a Z-score value.</w:t>
            </w:r>
          </w:p>
          <w:p w14:paraId="4CDA0C7C"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 xml:space="preserve">Define </w:t>
            </w:r>
            <w:r w:rsidRPr="004D0DBC">
              <w:rPr>
                <w:rFonts w:asciiTheme="minorHAnsi" w:hAnsiTheme="minorHAnsi" w:cstheme="minorHAnsi"/>
                <w:color w:val="000000"/>
                <w:szCs w:val="18"/>
              </w:rPr>
              <w:t xml:space="preserve">screening test summary statistics (e.g., prevalence, sensitivity, specificity, false positive, false negative, PPV, NPV) </w:t>
            </w:r>
            <w:r w:rsidRPr="004D0DBC">
              <w:rPr>
                <w:rFonts w:asciiTheme="minorHAnsi" w:eastAsiaTheme="minorEastAsia" w:hAnsiTheme="minorHAnsi" w:cstheme="minorHAnsi"/>
                <w:color w:val="000000"/>
                <w:szCs w:val="18"/>
              </w:rPr>
              <w:t>and when found in a journal article or other material, correctly interpret them.</w:t>
            </w:r>
          </w:p>
          <w:p w14:paraId="641DDD51"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 xml:space="preserve">Explain how the </w:t>
            </w:r>
            <w:r w:rsidRPr="004D0DBC">
              <w:rPr>
                <w:rFonts w:asciiTheme="minorHAnsi" w:hAnsiTheme="minorHAnsi" w:cstheme="minorHAnsi"/>
                <w:color w:val="000000"/>
                <w:szCs w:val="18"/>
              </w:rPr>
              <w:t xml:space="preserve">screening test summary statistics are related to each other. </w:t>
            </w:r>
          </w:p>
          <w:p w14:paraId="68C05852" w14:textId="77777777" w:rsidR="00403610" w:rsidRPr="004D0DBC" w:rsidRDefault="00403610" w:rsidP="00DE45AC">
            <w:pPr>
              <w:ind w:left="53"/>
              <w:textAlignment w:val="baseline"/>
              <w:rPr>
                <w:rFonts w:asciiTheme="minorHAnsi" w:eastAsiaTheme="minorEastAsia" w:hAnsiTheme="minorHAnsi" w:cstheme="minorHAnsi"/>
                <w:color w:val="000000"/>
                <w:szCs w:val="18"/>
              </w:rPr>
            </w:pPr>
          </w:p>
          <w:p w14:paraId="36093135" w14:textId="77777777" w:rsidR="00403610" w:rsidRPr="004D0DBC" w:rsidRDefault="00403610" w:rsidP="00DE45AC">
            <w:pPr>
              <w:ind w:left="53"/>
              <w:textAlignment w:val="baseline"/>
              <w:rPr>
                <w:rFonts w:asciiTheme="minorHAnsi" w:eastAsiaTheme="minorEastAsia" w:hAnsiTheme="minorHAnsi" w:cstheme="minorHAnsi"/>
                <w:b/>
                <w:color w:val="000000"/>
                <w:szCs w:val="18"/>
              </w:rPr>
            </w:pPr>
            <w:r w:rsidRPr="004D0DBC">
              <w:rPr>
                <w:rFonts w:asciiTheme="minorHAnsi" w:eastAsiaTheme="minorEastAsia" w:hAnsiTheme="minorHAnsi" w:cstheme="minorHAnsi"/>
                <w:b/>
                <w:color w:val="000000"/>
                <w:szCs w:val="18"/>
              </w:rPr>
              <w:t>Confidence Intervals</w:t>
            </w:r>
          </w:p>
          <w:p w14:paraId="19B19BEB"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Explain the purpose of a confidence interval and meaning of the confidence level.</w:t>
            </w:r>
          </w:p>
          <w:p w14:paraId="4DB73BCB"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 xml:space="preserve">Make a conclusion about the significance of a result, based off of the confidence interval. </w:t>
            </w:r>
          </w:p>
          <w:p w14:paraId="097DC825" w14:textId="77777777" w:rsidR="00403610" w:rsidRPr="004D0DBC" w:rsidRDefault="00403610" w:rsidP="00DE45AC">
            <w:pPr>
              <w:textAlignment w:val="baseline"/>
              <w:rPr>
                <w:rFonts w:asciiTheme="minorHAnsi" w:eastAsiaTheme="minorEastAsia" w:hAnsiTheme="minorHAnsi" w:cstheme="minorHAnsi"/>
                <w:color w:val="000000"/>
                <w:szCs w:val="18"/>
              </w:rPr>
            </w:pPr>
          </w:p>
          <w:p w14:paraId="3973EE69" w14:textId="77777777" w:rsidR="00403610" w:rsidRPr="004D0DBC" w:rsidRDefault="00403610" w:rsidP="00DE45AC">
            <w:pPr>
              <w:textAlignment w:val="baseline"/>
              <w:rPr>
                <w:rFonts w:asciiTheme="minorHAnsi" w:eastAsiaTheme="minorEastAsia" w:hAnsiTheme="minorHAnsi" w:cstheme="minorHAnsi"/>
                <w:b/>
                <w:color w:val="000000"/>
                <w:szCs w:val="18"/>
              </w:rPr>
            </w:pPr>
            <w:r w:rsidRPr="004D0DBC">
              <w:rPr>
                <w:rFonts w:asciiTheme="minorHAnsi" w:eastAsiaTheme="minorEastAsia" w:hAnsiTheme="minorHAnsi" w:cstheme="minorHAnsi"/>
                <w:b/>
                <w:color w:val="000000"/>
                <w:szCs w:val="18"/>
              </w:rPr>
              <w:t>Hypothesis testing</w:t>
            </w:r>
          </w:p>
          <w:p w14:paraId="2F8E0A1D"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 xml:space="preserve">Know the terminology of hypothesis testing </w:t>
            </w:r>
            <w:r w:rsidRPr="004D0DBC">
              <w:rPr>
                <w:rFonts w:asciiTheme="minorHAnsi" w:hAnsiTheme="minorHAnsi" w:cstheme="minorHAnsi"/>
              </w:rPr>
              <w:t xml:space="preserve">(e.g., </w:t>
            </w:r>
            <w:r w:rsidRPr="004D0DBC">
              <w:rPr>
                <w:rFonts w:asciiTheme="minorHAnsi" w:eastAsiaTheme="minorEastAsia" w:hAnsiTheme="minorHAnsi" w:cstheme="minorHAnsi"/>
                <w:color w:val="000000"/>
                <w:szCs w:val="18"/>
              </w:rPr>
              <w:t xml:space="preserve">null hypothesis, alternative hypothesis, test statistic, sampling distribution of the test statistic, </w:t>
            </w:r>
            <w:r w:rsidRPr="004D0DBC">
              <w:rPr>
                <w:rFonts w:asciiTheme="minorHAnsi" w:eastAsiaTheme="minorEastAsia" w:hAnsiTheme="minorHAnsi" w:cstheme="minorHAnsi"/>
                <w:i/>
                <w:iCs/>
                <w:color w:val="000000"/>
                <w:szCs w:val="18"/>
              </w:rPr>
              <w:t>p</w:t>
            </w:r>
            <w:r w:rsidRPr="004D0DBC">
              <w:rPr>
                <w:rFonts w:asciiTheme="minorHAnsi" w:eastAsiaTheme="minorEastAsia" w:hAnsiTheme="minorHAnsi" w:cstheme="minorHAnsi"/>
                <w:color w:val="000000"/>
                <w:szCs w:val="18"/>
              </w:rPr>
              <w:t>-value, false positive result, false negative result, Type I error, Type II error, power).</w:t>
            </w:r>
          </w:p>
          <w:p w14:paraId="7726B773"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 xml:space="preserve">Given a journal article involving a particular statistical test, state the appropriate null and alternative hypotheses </w:t>
            </w:r>
            <w:r w:rsidRPr="004D0DBC">
              <w:rPr>
                <w:rFonts w:asciiTheme="minorHAnsi" w:hAnsiTheme="minorHAnsi" w:cstheme="minorHAnsi"/>
                <w:color w:val="000000"/>
                <w:szCs w:val="18"/>
              </w:rPr>
              <w:t>(e.g., one, paired, and two-sample t-test; log-rank test; Chi-squared test; Fisher’s exact test; McNemar’s test; ANOVA)</w:t>
            </w:r>
            <w:r w:rsidRPr="004D0DBC">
              <w:rPr>
                <w:rFonts w:asciiTheme="minorHAnsi" w:eastAsiaTheme="minorEastAsia" w:hAnsiTheme="minorHAnsi" w:cstheme="minorHAnsi"/>
                <w:color w:val="000000"/>
                <w:szCs w:val="18"/>
              </w:rPr>
              <w:t>.</w:t>
            </w:r>
          </w:p>
          <w:p w14:paraId="2358AA78" w14:textId="77777777" w:rsidR="00403610" w:rsidRPr="004D0DBC" w:rsidRDefault="00403610" w:rsidP="00BB69A9">
            <w:pPr>
              <w:pStyle w:val="NormalWeb"/>
              <w:numPr>
                <w:ilvl w:val="0"/>
                <w:numId w:val="49"/>
              </w:numPr>
              <w:spacing w:before="0" w:beforeAutospacing="0" w:after="0" w:afterAutospacing="0"/>
              <w:textAlignment w:val="baseline"/>
              <w:rPr>
                <w:rFonts w:asciiTheme="minorHAnsi" w:hAnsiTheme="minorHAnsi" w:cstheme="minorHAnsi"/>
                <w:color w:val="000000"/>
                <w:sz w:val="18"/>
                <w:szCs w:val="18"/>
              </w:rPr>
            </w:pPr>
            <w:r w:rsidRPr="004D0DBC">
              <w:rPr>
                <w:rFonts w:asciiTheme="minorHAnsi" w:hAnsiTheme="minorHAnsi" w:cstheme="minorHAnsi"/>
                <w:color w:val="000000"/>
                <w:sz w:val="18"/>
                <w:szCs w:val="18"/>
              </w:rPr>
              <w:t>For a particular statistical test, make a conclusion based off of the p-value and a significance level (e.g., one, paired, and two-sample t-test; log-rank test; Chi-squared test; Fisher’s exact test; McNemar’s test; ANOVA).</w:t>
            </w:r>
          </w:p>
          <w:p w14:paraId="1B908275"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Recognize situations in which multiple comparisons may be an issue.</w:t>
            </w:r>
          </w:p>
          <w:p w14:paraId="11E97336"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Explain the consequences of failing to properly account for multiple comparisons.</w:t>
            </w:r>
          </w:p>
          <w:p w14:paraId="43F594A4"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Explain the purpose of post-hoc tests following ANOVA and interpret the results.</w:t>
            </w:r>
          </w:p>
          <w:p w14:paraId="3F542FFE" w14:textId="77777777" w:rsidR="00403610" w:rsidRPr="004D0DBC" w:rsidRDefault="00403610" w:rsidP="00BB69A9">
            <w:pPr>
              <w:numPr>
                <w:ilvl w:val="0"/>
                <w:numId w:val="49"/>
              </w:numPr>
              <w:textAlignment w:val="baseline"/>
              <w:rPr>
                <w:rFonts w:asciiTheme="minorHAnsi" w:eastAsiaTheme="minorEastAsia" w:hAnsiTheme="minorHAnsi" w:cstheme="minorHAnsi"/>
                <w:color w:val="000000"/>
                <w:szCs w:val="18"/>
              </w:rPr>
            </w:pPr>
            <w:r w:rsidRPr="004D0DBC">
              <w:rPr>
                <w:rFonts w:asciiTheme="minorHAnsi" w:eastAsiaTheme="minorEastAsia" w:hAnsiTheme="minorHAnsi" w:cstheme="minorHAnsi"/>
                <w:color w:val="000000"/>
                <w:szCs w:val="18"/>
              </w:rPr>
              <w:t>Explain the difference between statistical significance and clinical/practical significance.</w:t>
            </w:r>
          </w:p>
          <w:p w14:paraId="1BC20A01" w14:textId="77777777" w:rsidR="00403610" w:rsidRDefault="00403610" w:rsidP="00DE45AC">
            <w:pPr>
              <w:ind w:left="65"/>
              <w:textAlignment w:val="baseline"/>
              <w:rPr>
                <w:rFonts w:eastAsiaTheme="minorEastAsia"/>
                <w:color w:val="000000"/>
                <w:szCs w:val="18"/>
              </w:rPr>
            </w:pPr>
          </w:p>
          <w:p w14:paraId="7E067CF6" w14:textId="77777777" w:rsidR="00403610" w:rsidRPr="00E72732" w:rsidRDefault="00403610" w:rsidP="00DE45AC">
            <w:pPr>
              <w:textAlignment w:val="baseline"/>
              <w:rPr>
                <w:rFonts w:eastAsiaTheme="minorEastAsia"/>
                <w:b/>
                <w:color w:val="000000"/>
                <w:szCs w:val="18"/>
              </w:rPr>
            </w:pPr>
            <w:r>
              <w:rPr>
                <w:rFonts w:eastAsiaTheme="minorEastAsia"/>
                <w:b/>
                <w:color w:val="000000"/>
                <w:szCs w:val="18"/>
              </w:rPr>
              <w:t>Regression</w:t>
            </w:r>
          </w:p>
          <w:p w14:paraId="59F4D6D6" w14:textId="77777777" w:rsidR="00403610" w:rsidRPr="00E72732" w:rsidRDefault="00403610" w:rsidP="00BB69A9">
            <w:pPr>
              <w:numPr>
                <w:ilvl w:val="0"/>
                <w:numId w:val="49"/>
              </w:numPr>
              <w:textAlignment w:val="baseline"/>
              <w:rPr>
                <w:rFonts w:eastAsiaTheme="minorEastAsia"/>
                <w:color w:val="000000"/>
                <w:szCs w:val="18"/>
              </w:rPr>
            </w:pPr>
            <w:r w:rsidRPr="006D130C">
              <w:rPr>
                <w:rFonts w:eastAsiaTheme="minorEastAsia"/>
                <w:color w:val="000000"/>
                <w:szCs w:val="18"/>
              </w:rPr>
              <w:lastRenderedPageBreak/>
              <w:t>Know what it means to say that two variables are “associated”.</w:t>
            </w:r>
          </w:p>
          <w:p w14:paraId="20E2B81F" w14:textId="77777777" w:rsidR="00403610" w:rsidRPr="006D130C" w:rsidRDefault="00403610" w:rsidP="00BB69A9">
            <w:pPr>
              <w:numPr>
                <w:ilvl w:val="0"/>
                <w:numId w:val="49"/>
              </w:numPr>
              <w:textAlignment w:val="baseline"/>
              <w:rPr>
                <w:rFonts w:eastAsiaTheme="minorEastAsia"/>
                <w:color w:val="000000"/>
                <w:szCs w:val="18"/>
              </w:rPr>
            </w:pPr>
            <w:r>
              <w:rPr>
                <w:rFonts w:eastAsiaTheme="minorEastAsia"/>
                <w:color w:val="000000"/>
                <w:szCs w:val="18"/>
              </w:rPr>
              <w:t xml:space="preserve">Interpret statistics (correlation or fitted coefficients) from regression methods and </w:t>
            </w:r>
            <w:r w:rsidRPr="006D130C">
              <w:rPr>
                <w:rFonts w:eastAsiaTheme="minorEastAsia"/>
                <w:color w:val="000000"/>
                <w:szCs w:val="18"/>
              </w:rPr>
              <w:t xml:space="preserve">make a conclusion from its confidence interval or </w:t>
            </w:r>
            <w:r w:rsidRPr="006D130C">
              <w:rPr>
                <w:rFonts w:eastAsiaTheme="minorEastAsia"/>
                <w:i/>
                <w:iCs/>
                <w:color w:val="000000"/>
                <w:szCs w:val="18"/>
              </w:rPr>
              <w:t>p</w:t>
            </w:r>
            <w:r w:rsidRPr="006D130C">
              <w:rPr>
                <w:rFonts w:eastAsiaTheme="minorEastAsia"/>
                <w:color w:val="000000"/>
                <w:szCs w:val="18"/>
              </w:rPr>
              <w:t>-value</w:t>
            </w:r>
            <w:r>
              <w:rPr>
                <w:rFonts w:eastAsiaTheme="minorEastAsia"/>
                <w:color w:val="000000"/>
                <w:szCs w:val="18"/>
              </w:rPr>
              <w:t xml:space="preserve"> </w:t>
            </w:r>
            <w:r>
              <w:rPr>
                <w:color w:val="000000"/>
                <w:szCs w:val="18"/>
              </w:rPr>
              <w:t>(e.g., simple linear regression, multiple linear regression, logistic regression, proportional hazards regression)</w:t>
            </w:r>
            <w:r w:rsidRPr="006D130C">
              <w:rPr>
                <w:rFonts w:eastAsiaTheme="minorEastAsia"/>
                <w:color w:val="000000"/>
                <w:szCs w:val="18"/>
              </w:rPr>
              <w:t>.</w:t>
            </w:r>
          </w:p>
          <w:p w14:paraId="34BE31B6" w14:textId="77777777" w:rsidR="00403610" w:rsidRPr="006D130C" w:rsidRDefault="00403610" w:rsidP="00BB69A9">
            <w:pPr>
              <w:numPr>
                <w:ilvl w:val="0"/>
                <w:numId w:val="49"/>
              </w:numPr>
              <w:textAlignment w:val="baseline"/>
              <w:rPr>
                <w:rFonts w:eastAsiaTheme="minorEastAsia"/>
                <w:color w:val="000000"/>
                <w:szCs w:val="18"/>
              </w:rPr>
            </w:pPr>
            <w:r w:rsidRPr="006D130C">
              <w:rPr>
                <w:rFonts w:eastAsiaTheme="minorEastAsia"/>
                <w:color w:val="000000"/>
                <w:szCs w:val="18"/>
              </w:rPr>
              <w:t>Write down the equation for a regression model and describe what each parameter means</w:t>
            </w:r>
            <w:r>
              <w:rPr>
                <w:rFonts w:eastAsiaTheme="minorEastAsia"/>
                <w:color w:val="000000"/>
                <w:szCs w:val="18"/>
              </w:rPr>
              <w:t xml:space="preserve"> </w:t>
            </w:r>
            <w:r>
              <w:rPr>
                <w:color w:val="000000"/>
                <w:szCs w:val="18"/>
              </w:rPr>
              <w:t>(e.g., simple linear regression, multiple linear regression, logistic regression, proportional hazards regression)</w:t>
            </w:r>
            <w:r w:rsidRPr="006D130C">
              <w:rPr>
                <w:rFonts w:eastAsiaTheme="minorEastAsia"/>
                <w:color w:val="000000"/>
                <w:szCs w:val="18"/>
              </w:rPr>
              <w:t>.</w:t>
            </w:r>
          </w:p>
          <w:p w14:paraId="7F85F2A6" w14:textId="77777777" w:rsidR="00403610" w:rsidRPr="006D130C" w:rsidRDefault="00403610" w:rsidP="00BB69A9">
            <w:pPr>
              <w:numPr>
                <w:ilvl w:val="0"/>
                <w:numId w:val="49"/>
              </w:numPr>
              <w:textAlignment w:val="baseline"/>
              <w:rPr>
                <w:rFonts w:eastAsiaTheme="minorEastAsia"/>
                <w:color w:val="000000"/>
                <w:szCs w:val="18"/>
              </w:rPr>
            </w:pPr>
            <w:r w:rsidRPr="006D130C">
              <w:rPr>
                <w:rFonts w:eastAsiaTheme="minorEastAsia"/>
                <w:color w:val="000000"/>
                <w:szCs w:val="18"/>
              </w:rPr>
              <w:t>Interpret both the residual plot and the model R</w:t>
            </w:r>
            <w:r>
              <w:rPr>
                <w:rFonts w:eastAsiaTheme="minorEastAsia"/>
                <w:color w:val="000000"/>
                <w:szCs w:val="18"/>
                <w:vertAlign w:val="superscript"/>
              </w:rPr>
              <w:t>2</w:t>
            </w:r>
            <w:r>
              <w:rPr>
                <w:rFonts w:eastAsiaTheme="minorEastAsia"/>
                <w:color w:val="000000"/>
                <w:szCs w:val="18"/>
              </w:rPr>
              <w:t xml:space="preserve"> </w:t>
            </w:r>
            <w:r w:rsidRPr="006D130C">
              <w:rPr>
                <w:rFonts w:eastAsiaTheme="minorEastAsia"/>
                <w:color w:val="000000"/>
                <w:szCs w:val="18"/>
              </w:rPr>
              <w:t>value.</w:t>
            </w:r>
          </w:p>
          <w:p w14:paraId="50BABAD9" w14:textId="77777777" w:rsidR="00403610" w:rsidRPr="00C165E0" w:rsidRDefault="00403610" w:rsidP="00BB69A9">
            <w:pPr>
              <w:numPr>
                <w:ilvl w:val="0"/>
                <w:numId w:val="49"/>
              </w:numPr>
              <w:textAlignment w:val="baseline"/>
              <w:rPr>
                <w:rFonts w:eastAsiaTheme="minorEastAsia"/>
                <w:color w:val="000000"/>
                <w:szCs w:val="18"/>
              </w:rPr>
            </w:pPr>
            <w:r w:rsidRPr="006D130C">
              <w:rPr>
                <w:rFonts w:eastAsiaTheme="minorEastAsia"/>
                <w:color w:val="000000"/>
                <w:szCs w:val="18"/>
              </w:rPr>
              <w:t>Explain what variable selection is, how to recognize it in an article, and why it is a potential issue.</w:t>
            </w:r>
          </w:p>
        </w:tc>
        <w:tc>
          <w:tcPr>
            <w:tcW w:w="441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69EEA14" w14:textId="77777777" w:rsidR="00403610" w:rsidRDefault="00403610" w:rsidP="00BB69A9">
            <w:pPr>
              <w:pStyle w:val="ListParagraph"/>
              <w:numPr>
                <w:ilvl w:val="0"/>
                <w:numId w:val="46"/>
              </w:numPr>
              <w:ind w:left="425"/>
            </w:pPr>
            <w:r>
              <w:lastRenderedPageBreak/>
              <w:t>Weekly Readiness quizzes</w:t>
            </w:r>
          </w:p>
          <w:p w14:paraId="3986D38A" w14:textId="77777777" w:rsidR="00403610" w:rsidRPr="00461CD3" w:rsidRDefault="00403610" w:rsidP="00BB69A9">
            <w:pPr>
              <w:pStyle w:val="ListParagraph"/>
              <w:numPr>
                <w:ilvl w:val="0"/>
                <w:numId w:val="46"/>
              </w:numPr>
              <w:ind w:left="425"/>
            </w:pPr>
            <w:r>
              <w:t>Weekly End-of-Unit quizzes</w:t>
            </w:r>
          </w:p>
        </w:tc>
      </w:tr>
      <w:tr w:rsidR="00403610" w:rsidRPr="00461CD3" w14:paraId="5F1E3B73" w14:textId="77777777" w:rsidTr="00DE45AC">
        <w:tc>
          <w:tcPr>
            <w:tcW w:w="335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0ED6BD1F" w14:textId="77777777" w:rsidR="00403610" w:rsidRPr="00706E1D" w:rsidRDefault="00403610" w:rsidP="00DE45AC">
            <w:pPr>
              <w:rPr>
                <w:rFonts w:ascii="Times" w:eastAsiaTheme="minorEastAsia" w:hAnsi="Times" w:cstheme="minorBidi"/>
                <w:szCs w:val="20"/>
              </w:rPr>
            </w:pPr>
            <w:r w:rsidRPr="00706E1D">
              <w:rPr>
                <w:rFonts w:eastAsiaTheme="minorEastAsia" w:cstheme="minorBidi"/>
                <w:color w:val="000000"/>
                <w:szCs w:val="16"/>
              </w:rPr>
              <w:t xml:space="preserve">Communicate audience-appropriate public health content, both in writing and through oral presentation </w:t>
            </w:r>
          </w:p>
        </w:tc>
        <w:tc>
          <w:tcPr>
            <w:tcW w:w="657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5F21F6A6" w14:textId="77777777" w:rsidR="00403610" w:rsidRPr="00706E1D" w:rsidRDefault="00403610" w:rsidP="00BB69A9">
            <w:pPr>
              <w:pStyle w:val="ListParagraph"/>
              <w:numPr>
                <w:ilvl w:val="0"/>
                <w:numId w:val="50"/>
              </w:numPr>
              <w:tabs>
                <w:tab w:val="clear" w:pos="720"/>
              </w:tabs>
              <w:ind w:left="697"/>
              <w:rPr>
                <w:rFonts w:ascii="Times" w:eastAsiaTheme="minorEastAsia" w:hAnsi="Times" w:cstheme="minorBidi"/>
                <w:sz w:val="20"/>
                <w:szCs w:val="20"/>
              </w:rPr>
            </w:pPr>
            <w:r>
              <w:rPr>
                <w:rFonts w:eastAsiaTheme="minorEastAsia" w:cstheme="minorBidi"/>
                <w:color w:val="000000"/>
                <w:szCs w:val="18"/>
              </w:rPr>
              <w:t>Create a poster or a report</w:t>
            </w:r>
            <w:r w:rsidRPr="00706E1D">
              <w:rPr>
                <w:rFonts w:eastAsiaTheme="minorEastAsia" w:cstheme="minorBidi"/>
                <w:color w:val="000000"/>
                <w:szCs w:val="18"/>
              </w:rPr>
              <w:t xml:space="preserve"> </w:t>
            </w:r>
            <w:r>
              <w:rPr>
                <w:rFonts w:eastAsiaTheme="minorEastAsia" w:cstheme="minorBidi"/>
                <w:color w:val="000000"/>
                <w:szCs w:val="18"/>
              </w:rPr>
              <w:t>that presents the “real” study that was conducted over the semester.</w:t>
            </w:r>
          </w:p>
        </w:tc>
        <w:tc>
          <w:tcPr>
            <w:tcW w:w="441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35001479" w14:textId="77777777" w:rsidR="00403610" w:rsidRPr="00706E1D" w:rsidRDefault="00403610" w:rsidP="00BB69A9">
            <w:pPr>
              <w:pStyle w:val="ListParagraph"/>
              <w:numPr>
                <w:ilvl w:val="0"/>
                <w:numId w:val="50"/>
              </w:numPr>
              <w:ind w:left="425"/>
              <w:rPr>
                <w:rFonts w:ascii="Times" w:eastAsiaTheme="minorEastAsia" w:hAnsi="Times" w:cstheme="minorBidi"/>
                <w:sz w:val="20"/>
                <w:szCs w:val="20"/>
              </w:rPr>
            </w:pPr>
            <w:r w:rsidRPr="00706E1D">
              <w:rPr>
                <w:rFonts w:eastAsiaTheme="minorEastAsia" w:cstheme="minorBidi"/>
                <w:color w:val="000000"/>
                <w:szCs w:val="18"/>
              </w:rPr>
              <w:t>Island project poster presentation and/or report</w:t>
            </w:r>
          </w:p>
        </w:tc>
      </w:tr>
      <w:tr w:rsidR="00403610" w:rsidRPr="00461CD3" w14:paraId="38724E24" w14:textId="77777777" w:rsidTr="00DE45AC">
        <w:tc>
          <w:tcPr>
            <w:tcW w:w="335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5DB8E49" w14:textId="77777777" w:rsidR="00403610" w:rsidRPr="00706E1D" w:rsidRDefault="00403610" w:rsidP="00DE45AC">
            <w:pPr>
              <w:rPr>
                <w:rFonts w:ascii="Times" w:eastAsiaTheme="minorEastAsia" w:hAnsi="Times" w:cstheme="minorBidi"/>
                <w:szCs w:val="20"/>
              </w:rPr>
            </w:pPr>
            <w:r w:rsidRPr="00706E1D">
              <w:rPr>
                <w:rFonts w:eastAsiaTheme="minorEastAsia" w:cstheme="minorBidi"/>
                <w:color w:val="000000"/>
                <w:szCs w:val="16"/>
              </w:rPr>
              <w:t>Perform effectively on interprofessional teams</w:t>
            </w:r>
          </w:p>
        </w:tc>
        <w:tc>
          <w:tcPr>
            <w:tcW w:w="657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72EE4262" w14:textId="77777777" w:rsidR="00403610" w:rsidRPr="00706E1D" w:rsidRDefault="00403610" w:rsidP="00BB69A9">
            <w:pPr>
              <w:pStyle w:val="ListParagraph"/>
              <w:numPr>
                <w:ilvl w:val="0"/>
                <w:numId w:val="50"/>
              </w:numPr>
              <w:tabs>
                <w:tab w:val="clear" w:pos="720"/>
              </w:tabs>
              <w:ind w:left="697"/>
              <w:rPr>
                <w:rFonts w:ascii="Times" w:eastAsiaTheme="minorEastAsia" w:hAnsi="Times" w:cstheme="minorBidi"/>
                <w:sz w:val="20"/>
                <w:szCs w:val="20"/>
              </w:rPr>
            </w:pPr>
            <w:r>
              <w:rPr>
                <w:rFonts w:eastAsiaTheme="minorEastAsia" w:cstheme="minorBidi"/>
                <w:color w:val="000000"/>
                <w:szCs w:val="18"/>
              </w:rPr>
              <w:t>Work as a team to conduct and report on a</w:t>
            </w:r>
            <w:r w:rsidRPr="00706E1D">
              <w:rPr>
                <w:rFonts w:eastAsiaTheme="minorEastAsia" w:cstheme="minorBidi"/>
                <w:color w:val="000000"/>
                <w:szCs w:val="18"/>
              </w:rPr>
              <w:t xml:space="preserve"> “real” study</w:t>
            </w:r>
            <w:r>
              <w:rPr>
                <w:rFonts w:eastAsiaTheme="minorEastAsia" w:cstheme="minorBidi"/>
                <w:color w:val="000000"/>
                <w:szCs w:val="18"/>
              </w:rPr>
              <w:t>.</w:t>
            </w:r>
          </w:p>
        </w:tc>
        <w:tc>
          <w:tcPr>
            <w:tcW w:w="441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3975AED3" w14:textId="77777777" w:rsidR="00403610" w:rsidRDefault="00403610" w:rsidP="00BB69A9">
            <w:pPr>
              <w:pStyle w:val="NormalWeb"/>
              <w:numPr>
                <w:ilvl w:val="0"/>
                <w:numId w:val="51"/>
              </w:numPr>
              <w:spacing w:before="0" w:beforeAutospacing="0" w:after="0" w:afterAutospacing="0"/>
              <w:ind w:left="425"/>
              <w:textAlignment w:val="baseline"/>
              <w:rPr>
                <w:rFonts w:ascii="Arial" w:hAnsi="Arial"/>
                <w:color w:val="000000"/>
                <w:sz w:val="18"/>
                <w:szCs w:val="18"/>
              </w:rPr>
            </w:pPr>
            <w:r>
              <w:rPr>
                <w:rFonts w:ascii="Arial" w:hAnsi="Arial"/>
                <w:color w:val="000000"/>
                <w:sz w:val="18"/>
                <w:szCs w:val="18"/>
              </w:rPr>
              <w:t>Island project self- and peer-evaluations</w:t>
            </w:r>
          </w:p>
          <w:p w14:paraId="72C0ACFD" w14:textId="77777777" w:rsidR="00403610" w:rsidRDefault="00403610" w:rsidP="00BB69A9">
            <w:pPr>
              <w:pStyle w:val="NormalWeb"/>
              <w:numPr>
                <w:ilvl w:val="0"/>
                <w:numId w:val="51"/>
              </w:numPr>
              <w:spacing w:before="0" w:beforeAutospacing="0" w:after="0" w:afterAutospacing="0"/>
              <w:ind w:left="425"/>
              <w:textAlignment w:val="baseline"/>
              <w:rPr>
                <w:rFonts w:ascii="Arial" w:hAnsi="Arial"/>
                <w:color w:val="000000"/>
                <w:sz w:val="18"/>
                <w:szCs w:val="18"/>
              </w:rPr>
            </w:pPr>
            <w:r>
              <w:rPr>
                <w:rFonts w:ascii="Arial" w:hAnsi="Arial"/>
                <w:color w:val="000000"/>
                <w:sz w:val="18"/>
                <w:szCs w:val="18"/>
              </w:rPr>
              <w:t>Instructor evaluation of team</w:t>
            </w:r>
          </w:p>
          <w:p w14:paraId="64B96C08" w14:textId="77777777" w:rsidR="00403610" w:rsidRDefault="00403610" w:rsidP="00DE45AC"/>
        </w:tc>
      </w:tr>
    </w:tbl>
    <w:p w14:paraId="6DDC7C2A" w14:textId="4197B981" w:rsidR="00E43481" w:rsidRDefault="00E43481" w:rsidP="00DB3042"/>
    <w:p w14:paraId="74B4540A" w14:textId="77777777" w:rsidR="00403610" w:rsidRDefault="00403610" w:rsidP="00DB3042"/>
    <w:tbl>
      <w:tblPr>
        <w:tblW w:w="5000" w:type="pct"/>
        <w:tblCellMar>
          <w:top w:w="15" w:type="dxa"/>
          <w:left w:w="15" w:type="dxa"/>
          <w:bottom w:w="15" w:type="dxa"/>
          <w:right w:w="15" w:type="dxa"/>
        </w:tblCellMar>
        <w:tblLook w:val="04A0" w:firstRow="1" w:lastRow="0" w:firstColumn="1" w:lastColumn="0" w:noHBand="0" w:noVBand="1"/>
      </w:tblPr>
      <w:tblGrid>
        <w:gridCol w:w="4864"/>
        <w:gridCol w:w="9526"/>
      </w:tblGrid>
      <w:tr w:rsidR="00403610" w:rsidRPr="00461CD3" w14:paraId="740291EE" w14:textId="77777777" w:rsidTr="00DE45AC">
        <w:tc>
          <w:tcPr>
            <w:tcW w:w="5000" w:type="pct"/>
            <w:gridSpan w:val="2"/>
            <w:tcBorders>
              <w:top w:val="single" w:sz="4" w:space="0" w:color="000000"/>
              <w:left w:val="single" w:sz="4" w:space="0" w:color="000000"/>
              <w:bottom w:val="single" w:sz="4" w:space="0" w:color="000000"/>
              <w:right w:val="single" w:sz="4" w:space="0" w:color="000000"/>
            </w:tcBorders>
            <w:shd w:val="clear" w:color="auto" w:fill="7A0019" w:themeFill="accent1"/>
            <w:tcMar>
              <w:top w:w="115" w:type="dxa"/>
              <w:left w:w="115" w:type="dxa"/>
              <w:bottom w:w="115" w:type="dxa"/>
              <w:right w:w="115" w:type="dxa"/>
            </w:tcMar>
          </w:tcPr>
          <w:p w14:paraId="78A1D8AE" w14:textId="77777777" w:rsidR="00403610" w:rsidRPr="00461CD3" w:rsidRDefault="00403610" w:rsidP="00DE45AC">
            <w:pPr>
              <w:rPr>
                <w:b/>
                <w:bCs/>
              </w:rPr>
            </w:pPr>
            <w:r>
              <w:rPr>
                <w:b/>
              </w:rPr>
              <w:t>Assessment Descriptions</w:t>
            </w:r>
          </w:p>
        </w:tc>
      </w:tr>
      <w:tr w:rsidR="00403610" w:rsidRPr="00461CD3" w14:paraId="7301B9F6" w14:textId="77777777" w:rsidTr="00DE45AC">
        <w:tc>
          <w:tcPr>
            <w:tcW w:w="169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1A54815" w14:textId="77777777" w:rsidR="00403610" w:rsidRPr="00190C83" w:rsidRDefault="00403610" w:rsidP="00DE45AC">
            <w:r>
              <w:t>Weekly Readiness quizzes</w:t>
            </w:r>
          </w:p>
        </w:tc>
        <w:tc>
          <w:tcPr>
            <w:tcW w:w="331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5CCB0167" w14:textId="77777777" w:rsidR="00403610" w:rsidRPr="00190C83" w:rsidRDefault="00403610" w:rsidP="00DE45AC">
            <w:r w:rsidRPr="005E2234">
              <w:t>The readiness quiz</w:t>
            </w:r>
            <w:r>
              <w:t>zes are</w:t>
            </w:r>
            <w:r w:rsidRPr="005E2234">
              <w:t xml:space="preserve"> based on the readings and lectures.</w:t>
            </w:r>
            <w:r>
              <w:t xml:space="preserve"> The questions are all multiple-</w:t>
            </w:r>
            <w:r w:rsidRPr="005E2234">
              <w:t>choice format</w:t>
            </w:r>
            <w:r>
              <w:t xml:space="preserve"> and are written to show that the students have adequately prepared for class as outlined in the unit learning objectives</w:t>
            </w:r>
            <w:r w:rsidRPr="005E2234">
              <w:t>.</w:t>
            </w:r>
            <w:r>
              <w:t xml:space="preserve"> Examples of questions they may encounter include definitions, matching terminology to situations, and basic interpretation of concepts.</w:t>
            </w:r>
            <w:r w:rsidRPr="005E2234">
              <w:t xml:space="preserve"> </w:t>
            </w:r>
            <w:r>
              <w:t>Students</w:t>
            </w:r>
            <w:r w:rsidRPr="005E2234">
              <w:t xml:space="preserve"> are encouraged to consult the textbook and the cours</w:t>
            </w:r>
            <w:r>
              <w:t>e materials during the quizzes. They</w:t>
            </w:r>
            <w:r w:rsidRPr="005E2234">
              <w:t xml:space="preserve"> may also work collaborati</w:t>
            </w:r>
            <w:r>
              <w:t>vely with other students in the</w:t>
            </w:r>
            <w:r w:rsidRPr="005E2234">
              <w:t xml:space="preserve"> class.</w:t>
            </w:r>
            <w:r>
              <w:t xml:space="preserve"> Students get up to two attempts on each quiz, and are only shown their quiz score (and not question-level scores) after the attempts. The higher score on the two attempts</w:t>
            </w:r>
            <w:r w:rsidRPr="00263B21">
              <w:t xml:space="preserve"> will be </w:t>
            </w:r>
            <w:r>
              <w:t>final score that is counted toward their</w:t>
            </w:r>
            <w:r w:rsidRPr="00263B21">
              <w:t xml:space="preserve"> course grade.</w:t>
            </w:r>
          </w:p>
        </w:tc>
      </w:tr>
      <w:tr w:rsidR="00403610" w:rsidRPr="00461CD3" w14:paraId="62E85016" w14:textId="77777777" w:rsidTr="00DE45AC">
        <w:tc>
          <w:tcPr>
            <w:tcW w:w="169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44801A3" w14:textId="77777777" w:rsidR="00403610" w:rsidRPr="00461CD3" w:rsidRDefault="00403610" w:rsidP="00DE45AC">
            <w:r>
              <w:t>Weekly End-of-Unit quizzes</w:t>
            </w:r>
          </w:p>
        </w:tc>
        <w:tc>
          <w:tcPr>
            <w:tcW w:w="331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79739A03" w14:textId="77777777" w:rsidR="00403610" w:rsidRPr="00190C83" w:rsidRDefault="00403610" w:rsidP="00DE45AC">
            <w:r w:rsidRPr="00263B21">
              <w:t>The end-of-unit qui</w:t>
            </w:r>
            <w:r>
              <w:t>zzes are intended to assess what the students</w:t>
            </w:r>
            <w:r w:rsidRPr="00263B21">
              <w:t xml:space="preserve"> have learned both from the readings and lectures and from the activities and discussions</w:t>
            </w:r>
            <w:r>
              <w:t xml:space="preserve"> as outlined in the unit learning objectives</w:t>
            </w:r>
            <w:r w:rsidRPr="00263B21">
              <w:t>. The questions are all short essay format. During the quiz</w:t>
            </w:r>
            <w:r>
              <w:t>zes, students</w:t>
            </w:r>
            <w:r w:rsidRPr="00263B21">
              <w:t xml:space="preserve"> are encouraged to consult the textbook and the co</w:t>
            </w:r>
            <w:r>
              <w:t>urse materials, particularly the</w:t>
            </w:r>
            <w:r w:rsidRPr="00263B21">
              <w:t xml:space="preserve"> completed activity worksheets and any notes you may have made on le</w:t>
            </w:r>
            <w:r>
              <w:t>ctures or other content, but they</w:t>
            </w:r>
            <w:r w:rsidRPr="00263B21">
              <w:t xml:space="preserve"> may not consult with other people. The end-of-unit quizzes must be completed independently. </w:t>
            </w:r>
            <w:r>
              <w:t>Students are encouraged</w:t>
            </w:r>
            <w:r w:rsidRPr="00263B21">
              <w:t xml:space="preserve"> to check all of the forums and collaborative keys for any comments or clarifications from the instructor *before* beginning the quiz</w:t>
            </w:r>
            <w:r>
              <w:t>zes</w:t>
            </w:r>
            <w:r w:rsidRPr="00263B21">
              <w:t>.</w:t>
            </w:r>
          </w:p>
        </w:tc>
      </w:tr>
      <w:tr w:rsidR="00403610" w:rsidRPr="00461CD3" w14:paraId="2F4E24AF" w14:textId="77777777" w:rsidTr="00DE45AC">
        <w:tc>
          <w:tcPr>
            <w:tcW w:w="169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05554485" w14:textId="77777777" w:rsidR="00403610" w:rsidRPr="007A6F66" w:rsidRDefault="00403610" w:rsidP="00DE45AC">
            <w:r>
              <w:t>Island project poster presentation and/or report</w:t>
            </w:r>
          </w:p>
        </w:tc>
        <w:tc>
          <w:tcPr>
            <w:tcW w:w="331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333264B4" w14:textId="77777777" w:rsidR="00403610" w:rsidRPr="00FA6F55" w:rsidRDefault="00403610" w:rsidP="00DE45AC">
            <w:pPr>
              <w:rPr>
                <w:rFonts w:ascii="-webkit-standard" w:eastAsiaTheme="minorEastAsia" w:hAnsi="-webkit-standard"/>
                <w:color w:val="000000"/>
                <w:sz w:val="20"/>
                <w:szCs w:val="20"/>
              </w:rPr>
            </w:pPr>
            <w:r>
              <w:rPr>
                <w:rFonts w:eastAsiaTheme="minorEastAsia"/>
                <w:color w:val="000000"/>
                <w:szCs w:val="18"/>
              </w:rPr>
              <w:t>Students experience a</w:t>
            </w:r>
            <w:r w:rsidRPr="008D3500">
              <w:rPr>
                <w:rFonts w:eastAsiaTheme="minorEastAsia"/>
                <w:color w:val="000000"/>
                <w:szCs w:val="18"/>
              </w:rPr>
              <w:t xml:space="preserve"> learn-by-doing approach</w:t>
            </w:r>
            <w:r>
              <w:rPr>
                <w:rFonts w:eastAsiaTheme="minorEastAsia"/>
                <w:color w:val="000000"/>
                <w:szCs w:val="18"/>
              </w:rPr>
              <w:t xml:space="preserve"> to conduct and report on research by carrying out a medical or public health study on a virtual world called </w:t>
            </w:r>
            <w:hyperlink r:id="rId19" w:history="1">
              <w:r w:rsidRPr="004D343C">
                <w:rPr>
                  <w:rStyle w:val="Hyperlink"/>
                  <w:rFonts w:eastAsiaTheme="minorEastAsia"/>
                  <w:i/>
                  <w:iCs/>
                  <w:szCs w:val="18"/>
                </w:rPr>
                <w:t>the Island</w:t>
              </w:r>
            </w:hyperlink>
            <w:r>
              <w:rPr>
                <w:rFonts w:eastAsiaTheme="minorEastAsia"/>
                <w:color w:val="000000"/>
                <w:szCs w:val="18"/>
              </w:rPr>
              <w:t>.</w:t>
            </w:r>
            <w:r>
              <w:rPr>
                <w:rFonts w:eastAsiaTheme="minorEastAsia"/>
                <w:color w:val="333399"/>
                <w:szCs w:val="18"/>
              </w:rPr>
              <w:t xml:space="preserve"> </w:t>
            </w:r>
            <w:r>
              <w:rPr>
                <w:rFonts w:eastAsiaTheme="minorEastAsia"/>
                <w:color w:val="000000"/>
                <w:szCs w:val="18"/>
              </w:rPr>
              <w:t>This project is a semester-long and requires students</w:t>
            </w:r>
            <w:r w:rsidRPr="008D3500">
              <w:rPr>
                <w:rFonts w:eastAsiaTheme="minorEastAsia"/>
                <w:color w:val="000000"/>
                <w:szCs w:val="18"/>
              </w:rPr>
              <w:t xml:space="preserve"> to apply the concepts learned in the course at a higher level. </w:t>
            </w:r>
            <w:r>
              <w:rPr>
                <w:rFonts w:eastAsiaTheme="minorEastAsia"/>
                <w:color w:val="000000"/>
                <w:szCs w:val="18"/>
              </w:rPr>
              <w:t>They</w:t>
            </w:r>
            <w:r w:rsidRPr="008D3500">
              <w:rPr>
                <w:rFonts w:eastAsiaTheme="minorEastAsia"/>
                <w:color w:val="000000"/>
                <w:szCs w:val="18"/>
              </w:rPr>
              <w:t xml:space="preserve"> work in small groups to design and carry out</w:t>
            </w:r>
            <w:r>
              <w:rPr>
                <w:rFonts w:eastAsiaTheme="minorEastAsia"/>
                <w:color w:val="000000"/>
                <w:szCs w:val="18"/>
              </w:rPr>
              <w:t xml:space="preserve"> the study and the lab TA is the statistical consultant for the group. </w:t>
            </w:r>
            <w:r w:rsidRPr="008D3500">
              <w:rPr>
                <w:rFonts w:eastAsiaTheme="minorEastAsia"/>
                <w:color w:val="000000"/>
                <w:szCs w:val="18"/>
              </w:rPr>
              <w:t>The</w:t>
            </w:r>
            <w:r>
              <w:rPr>
                <w:rFonts w:eastAsiaTheme="minorEastAsia"/>
                <w:color w:val="000000"/>
                <w:szCs w:val="18"/>
              </w:rPr>
              <w:t xml:space="preserve"> culmination of the project is</w:t>
            </w:r>
            <w:r w:rsidRPr="008D3500">
              <w:rPr>
                <w:rFonts w:eastAsiaTheme="minorEastAsia"/>
                <w:color w:val="000000"/>
                <w:szCs w:val="18"/>
              </w:rPr>
              <w:t xml:space="preserve"> a </w:t>
            </w:r>
            <w:r>
              <w:rPr>
                <w:rFonts w:eastAsiaTheme="minorEastAsia"/>
                <w:color w:val="000000"/>
                <w:szCs w:val="18"/>
              </w:rPr>
              <w:t xml:space="preserve">poster </w:t>
            </w:r>
            <w:r w:rsidRPr="008D3500">
              <w:rPr>
                <w:rFonts w:eastAsiaTheme="minorEastAsia"/>
                <w:color w:val="000000"/>
                <w:szCs w:val="18"/>
              </w:rPr>
              <w:t xml:space="preserve">presentation </w:t>
            </w:r>
            <w:r>
              <w:rPr>
                <w:rFonts w:eastAsiaTheme="minorEastAsia"/>
                <w:color w:val="000000"/>
                <w:szCs w:val="18"/>
              </w:rPr>
              <w:t xml:space="preserve">or report </w:t>
            </w:r>
            <w:r w:rsidRPr="008D3500">
              <w:rPr>
                <w:rFonts w:eastAsiaTheme="minorEastAsia"/>
                <w:color w:val="000000"/>
                <w:szCs w:val="18"/>
              </w:rPr>
              <w:t xml:space="preserve">of the </w:t>
            </w:r>
            <w:r>
              <w:rPr>
                <w:rFonts w:eastAsiaTheme="minorEastAsia"/>
                <w:color w:val="000000"/>
                <w:szCs w:val="18"/>
              </w:rPr>
              <w:t>study (introduction, methods, results, discussion)</w:t>
            </w:r>
            <w:r w:rsidRPr="008D3500">
              <w:rPr>
                <w:rFonts w:eastAsiaTheme="minorEastAsia"/>
                <w:color w:val="000000"/>
                <w:szCs w:val="18"/>
              </w:rPr>
              <w:t xml:space="preserve"> to your peers during the last week of class.</w:t>
            </w:r>
            <w:r>
              <w:rPr>
                <w:rFonts w:eastAsiaTheme="minorEastAsia"/>
                <w:color w:val="000000"/>
                <w:szCs w:val="18"/>
              </w:rPr>
              <w:t xml:space="preserve"> The groups are evaluated on whether they included the topics within each section as presented in the </w:t>
            </w:r>
            <w:hyperlink r:id="rId20" w:history="1">
              <w:r w:rsidRPr="004D343C">
                <w:rPr>
                  <w:rStyle w:val="Hyperlink"/>
                  <w:rFonts w:eastAsiaTheme="minorEastAsia"/>
                  <w:szCs w:val="18"/>
                </w:rPr>
                <w:t>CONSORT</w:t>
              </w:r>
            </w:hyperlink>
            <w:r>
              <w:rPr>
                <w:rFonts w:eastAsiaTheme="minorEastAsia"/>
                <w:color w:val="000000"/>
                <w:szCs w:val="18"/>
              </w:rPr>
              <w:t xml:space="preserve"> or </w:t>
            </w:r>
            <w:hyperlink r:id="rId21" w:history="1">
              <w:r w:rsidRPr="004D343C">
                <w:rPr>
                  <w:rStyle w:val="Hyperlink"/>
                  <w:rFonts w:eastAsiaTheme="minorEastAsia"/>
                  <w:szCs w:val="18"/>
                </w:rPr>
                <w:t>STROBE</w:t>
              </w:r>
            </w:hyperlink>
            <w:r>
              <w:rPr>
                <w:rFonts w:eastAsiaTheme="minorEastAsia"/>
                <w:color w:val="000000"/>
                <w:szCs w:val="18"/>
              </w:rPr>
              <w:t xml:space="preserve"> guidelines as well as on coverage and clarity of their information (e.g., organized, clear and understandable, tables and figures used well). </w:t>
            </w:r>
          </w:p>
        </w:tc>
      </w:tr>
      <w:tr w:rsidR="00403610" w:rsidRPr="00461CD3" w14:paraId="7AD870DB" w14:textId="77777777" w:rsidTr="00DE45AC">
        <w:tc>
          <w:tcPr>
            <w:tcW w:w="169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63E21880" w14:textId="77777777" w:rsidR="00403610" w:rsidRPr="007A6F66" w:rsidRDefault="00403610" w:rsidP="00DE45AC">
            <w:r>
              <w:lastRenderedPageBreak/>
              <w:t>Island project self- and peer-evaluations</w:t>
            </w:r>
          </w:p>
        </w:tc>
        <w:tc>
          <w:tcPr>
            <w:tcW w:w="331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73D2D8EA" w14:textId="77777777" w:rsidR="00403610" w:rsidRPr="004D343C" w:rsidRDefault="00403610" w:rsidP="00DE45AC">
            <w:pPr>
              <w:rPr>
                <w:rFonts w:asciiTheme="minorHAnsi" w:eastAsiaTheme="minorEastAsia" w:hAnsiTheme="minorHAnsi" w:cstheme="minorHAnsi"/>
                <w:color w:val="000000"/>
                <w:szCs w:val="18"/>
              </w:rPr>
            </w:pPr>
            <w:r w:rsidRPr="004D343C">
              <w:rPr>
                <w:rFonts w:asciiTheme="minorHAnsi" w:eastAsiaTheme="minorEastAsia" w:hAnsiTheme="minorHAnsi" w:cstheme="minorHAnsi"/>
                <w:szCs w:val="18"/>
              </w:rPr>
              <w:t xml:space="preserve">Students work in small groups of two to five students to carry out a medical or public health study on </w:t>
            </w:r>
            <w:r w:rsidRPr="004D343C">
              <w:rPr>
                <w:rFonts w:asciiTheme="minorHAnsi" w:eastAsiaTheme="minorEastAsia" w:hAnsiTheme="minorHAnsi" w:cstheme="minorHAnsi"/>
                <w:color w:val="000000"/>
                <w:szCs w:val="18"/>
              </w:rPr>
              <w:t xml:space="preserve">a virtual world called </w:t>
            </w:r>
            <w:r>
              <w:rPr>
                <w:rFonts w:eastAsiaTheme="minorEastAsia"/>
                <w:color w:val="000000"/>
                <w:szCs w:val="18"/>
              </w:rPr>
              <w:t xml:space="preserve">on a virtual world called </w:t>
            </w:r>
            <w:hyperlink r:id="rId22" w:history="1">
              <w:r w:rsidRPr="004D343C">
                <w:rPr>
                  <w:rStyle w:val="Hyperlink"/>
                  <w:rFonts w:eastAsiaTheme="minorEastAsia"/>
                  <w:i/>
                  <w:iCs/>
                  <w:szCs w:val="18"/>
                </w:rPr>
                <w:t>the Island</w:t>
              </w:r>
            </w:hyperlink>
            <w:r>
              <w:rPr>
                <w:rFonts w:eastAsiaTheme="minorEastAsia"/>
                <w:color w:val="000000"/>
                <w:szCs w:val="18"/>
              </w:rPr>
              <w:t>.</w:t>
            </w:r>
            <w:r>
              <w:rPr>
                <w:rFonts w:eastAsiaTheme="minorEastAsia"/>
                <w:color w:val="333399"/>
                <w:szCs w:val="18"/>
              </w:rPr>
              <w:t xml:space="preserve"> </w:t>
            </w:r>
            <w:r w:rsidRPr="004D343C">
              <w:rPr>
                <w:rFonts w:asciiTheme="minorHAnsi" w:eastAsiaTheme="minorEastAsia" w:hAnsiTheme="minorHAnsi" w:cstheme="minorHAnsi"/>
                <w:color w:val="000000"/>
                <w:szCs w:val="18"/>
              </w:rPr>
              <w:t>This project is a semester-long and requires students to apply the concepts learned in the course at a higher level.</w:t>
            </w:r>
            <w:r>
              <w:rPr>
                <w:rFonts w:asciiTheme="minorHAnsi" w:eastAsiaTheme="minorEastAsia" w:hAnsiTheme="minorHAnsi" w:cstheme="minorHAnsi"/>
                <w:color w:val="000000"/>
                <w:szCs w:val="18"/>
              </w:rPr>
              <w:t xml:space="preserve"> Students are required to collaborate to make decisions about the research question for their study, the methodology, and the data collection process. They must also work collaboratively to complete written milestones of the project (e.g., research question, introduction section, methodology section, results and discussion sections). To assess peer and self contribution to the group, students complete a survey at the end of the semester rating their group members and themselves on each individual’s participation (both</w:t>
            </w:r>
            <w:r w:rsidRPr="004D343C">
              <w:rPr>
                <w:rFonts w:asciiTheme="minorHAnsi" w:eastAsiaTheme="minorEastAsia" w:hAnsiTheme="minorHAnsi" w:cstheme="minorHAnsi"/>
                <w:color w:val="000000"/>
                <w:szCs w:val="18"/>
              </w:rPr>
              <w:t> </w:t>
            </w:r>
            <w:r w:rsidRPr="005F27C9">
              <w:rPr>
                <w:rFonts w:asciiTheme="minorHAnsi" w:eastAsiaTheme="minorEastAsia" w:hAnsiTheme="minorHAnsi" w:cstheme="minorHAnsi"/>
                <w:bCs/>
                <w:color w:val="000000"/>
                <w:szCs w:val="18"/>
              </w:rPr>
              <w:t>quantity</w:t>
            </w:r>
            <w:r w:rsidRPr="005F27C9">
              <w:rPr>
                <w:rFonts w:asciiTheme="minorHAnsi" w:eastAsiaTheme="minorEastAsia" w:hAnsiTheme="minorHAnsi" w:cstheme="minorHAnsi"/>
                <w:color w:val="000000"/>
                <w:szCs w:val="18"/>
              </w:rPr>
              <w:t> and</w:t>
            </w:r>
            <w:r w:rsidRPr="005F27C9">
              <w:rPr>
                <w:rFonts w:asciiTheme="minorHAnsi" w:eastAsiaTheme="minorEastAsia" w:hAnsiTheme="minorHAnsi" w:cstheme="minorHAnsi"/>
                <w:bCs/>
                <w:color w:val="000000"/>
                <w:szCs w:val="18"/>
              </w:rPr>
              <w:t> quality</w:t>
            </w:r>
            <w:r>
              <w:rPr>
                <w:rFonts w:asciiTheme="minorHAnsi" w:eastAsiaTheme="minorEastAsia" w:hAnsiTheme="minorHAnsi" w:cstheme="minorHAnsi"/>
                <w:color w:val="000000"/>
                <w:szCs w:val="18"/>
              </w:rPr>
              <w:t xml:space="preserve">). </w:t>
            </w:r>
          </w:p>
        </w:tc>
      </w:tr>
      <w:tr w:rsidR="00403610" w:rsidRPr="00461CD3" w14:paraId="33C9FB69" w14:textId="77777777" w:rsidTr="00DE45AC">
        <w:tc>
          <w:tcPr>
            <w:tcW w:w="169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5C6E7878" w14:textId="77777777" w:rsidR="00403610" w:rsidRDefault="00403610" w:rsidP="00DE45AC">
            <w:r>
              <w:t>Instructor evaluation of team</w:t>
            </w:r>
          </w:p>
        </w:tc>
        <w:tc>
          <w:tcPr>
            <w:tcW w:w="3310" w:type="pct"/>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151077A0" w14:textId="4DFE4E94" w:rsidR="00403610" w:rsidRPr="00190C83" w:rsidRDefault="00403610" w:rsidP="00DE45AC">
            <w:pPr>
              <w:rPr>
                <w:rFonts w:ascii="Times" w:eastAsiaTheme="minorEastAsia" w:hAnsi="Times" w:cstheme="minorBidi"/>
                <w:sz w:val="20"/>
                <w:szCs w:val="20"/>
              </w:rPr>
            </w:pPr>
            <w:r>
              <w:rPr>
                <w:rFonts w:asciiTheme="minorHAnsi" w:eastAsiaTheme="minorEastAsia" w:hAnsiTheme="minorHAnsi" w:cstheme="minorHAnsi"/>
                <w:color w:val="000000"/>
                <w:szCs w:val="18"/>
              </w:rPr>
              <w:t>In addition to the peer- and self-evaluations of the Island project groups, the instructor (and TAs) add their evaluation of the team by rating each of the groups on how well they worked together (e.g., equal contribution, respect for other group members, works out issues in a respectful manner</w:t>
            </w:r>
            <w:r w:rsidR="00B43847">
              <w:rPr>
                <w:rFonts w:asciiTheme="minorHAnsi" w:eastAsiaTheme="minorEastAsia" w:hAnsiTheme="minorHAnsi" w:cstheme="minorHAnsi"/>
                <w:color w:val="000000"/>
                <w:szCs w:val="18"/>
              </w:rPr>
              <w:t>, individual accountability</w:t>
            </w:r>
            <w:r>
              <w:rPr>
                <w:rFonts w:asciiTheme="minorHAnsi" w:eastAsiaTheme="minorEastAsia" w:hAnsiTheme="minorHAnsi" w:cstheme="minorHAnsi"/>
                <w:color w:val="000000"/>
                <w:szCs w:val="18"/>
              </w:rPr>
              <w:t>).</w:t>
            </w:r>
          </w:p>
        </w:tc>
      </w:tr>
    </w:tbl>
    <w:p w14:paraId="781F935F" w14:textId="3C05B258" w:rsidR="007313DE" w:rsidRDefault="007313DE" w:rsidP="007313DE"/>
    <w:sectPr w:rsidR="007313DE" w:rsidSect="00E43481">
      <w:pgSz w:w="15840" w:h="12240" w:orient="landscape"/>
      <w:pgMar w:top="720" w:right="720" w:bottom="720" w:left="720" w:header="432" w:footer="432" w:gutter="0"/>
      <w:cols w:space="54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5035" w14:textId="77777777" w:rsidR="00C91B63" w:rsidRDefault="00C91B63" w:rsidP="00671671">
      <w:r>
        <w:separator/>
      </w:r>
    </w:p>
  </w:endnote>
  <w:endnote w:type="continuationSeparator" w:id="0">
    <w:p w14:paraId="2498F218" w14:textId="77777777" w:rsidR="00C91B63" w:rsidRDefault="00C91B63" w:rsidP="0067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筑紫B丸ゴシック ボールド">
    <w:panose1 w:val="020B0604020202020204"/>
    <w:charset w:val="80"/>
    <w:family w:val="auto"/>
    <w:pitch w:val="variable"/>
    <w:sig w:usb0="800002CF" w:usb1="68C7FCFC" w:usb2="00000012" w:usb3="00000000" w:csb0="00020005" w:csb1="00000000"/>
  </w:font>
  <w:font w:name="TrebuchetMS-Bold">
    <w:altName w:val="Trebuchet MS"/>
    <w:panose1 w:val="020B07030202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webkit-standard">
    <w:altName w:val="Cambria"/>
    <w:panose1 w:val="020B0604020202020204"/>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4941786"/>
      <w:docPartObj>
        <w:docPartGallery w:val="Page Numbers (Bottom of Page)"/>
        <w:docPartUnique/>
      </w:docPartObj>
    </w:sdtPr>
    <w:sdtEndPr>
      <w:rPr>
        <w:rStyle w:val="PageNumber"/>
      </w:rPr>
    </w:sdtEndPr>
    <w:sdtContent>
      <w:p w14:paraId="37EA60E5" w14:textId="0C89174C" w:rsidR="00DE45AC" w:rsidRDefault="00DE45AC" w:rsidP="00DE45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D5B1D6" w14:textId="77777777" w:rsidR="00DE45AC" w:rsidRDefault="00DE45AC" w:rsidP="00E434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72558431"/>
      <w:docPartObj>
        <w:docPartGallery w:val="Page Numbers (Bottom of Page)"/>
        <w:docPartUnique/>
      </w:docPartObj>
    </w:sdtPr>
    <w:sdtEndPr>
      <w:rPr>
        <w:rStyle w:val="PageNumber"/>
      </w:rPr>
    </w:sdtEndPr>
    <w:sdtContent>
      <w:p w14:paraId="7AB5B3FF" w14:textId="48DA1975" w:rsidR="00DE45AC" w:rsidRDefault="00DE45AC" w:rsidP="00DE45AC">
        <w:pPr>
          <w:pStyle w:val="Footer"/>
          <w:framePr w:wrap="none" w:vAnchor="text" w:hAnchor="margin" w:xAlign="right" w:y="1"/>
          <w:rPr>
            <w:rStyle w:val="PageNumber"/>
          </w:rPr>
        </w:pPr>
        <w:r w:rsidRPr="00E43481">
          <w:rPr>
            <w:rStyle w:val="PageNumber"/>
            <w:color w:val="808080" w:themeColor="background1" w:themeShade="80"/>
            <w:sz w:val="18"/>
            <w:szCs w:val="18"/>
          </w:rPr>
          <w:fldChar w:fldCharType="begin"/>
        </w:r>
        <w:r w:rsidRPr="00E43481">
          <w:rPr>
            <w:rStyle w:val="PageNumber"/>
            <w:color w:val="808080" w:themeColor="background1" w:themeShade="80"/>
            <w:sz w:val="18"/>
            <w:szCs w:val="18"/>
          </w:rPr>
          <w:instrText xml:space="preserve"> PAGE </w:instrText>
        </w:r>
        <w:r w:rsidRPr="00E43481">
          <w:rPr>
            <w:rStyle w:val="PageNumber"/>
            <w:color w:val="808080" w:themeColor="background1" w:themeShade="80"/>
            <w:sz w:val="18"/>
            <w:szCs w:val="18"/>
          </w:rPr>
          <w:fldChar w:fldCharType="separate"/>
        </w:r>
        <w:r w:rsidR="00625B64">
          <w:rPr>
            <w:rStyle w:val="PageNumber"/>
            <w:noProof/>
            <w:color w:val="808080" w:themeColor="background1" w:themeShade="80"/>
            <w:sz w:val="18"/>
            <w:szCs w:val="18"/>
          </w:rPr>
          <w:t>2</w:t>
        </w:r>
        <w:r w:rsidRPr="00E43481">
          <w:rPr>
            <w:rStyle w:val="PageNumber"/>
            <w:color w:val="808080" w:themeColor="background1" w:themeShade="80"/>
            <w:sz w:val="18"/>
            <w:szCs w:val="18"/>
          </w:rPr>
          <w:fldChar w:fldCharType="end"/>
        </w:r>
      </w:p>
    </w:sdtContent>
  </w:sdt>
  <w:p w14:paraId="014975BC" w14:textId="77777777" w:rsidR="00DE45AC" w:rsidRDefault="00DE45AC" w:rsidP="00E4348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209B" w14:textId="77777777" w:rsidR="00DE45AC" w:rsidRDefault="00DE45AC" w:rsidP="00470E3B">
    <w:pPr>
      <w:pStyle w:val="Line"/>
    </w:pPr>
  </w:p>
  <w:p w14:paraId="654E1D8D" w14:textId="23311081" w:rsidR="00DE45AC" w:rsidRPr="00470E3B" w:rsidRDefault="00DE45AC" w:rsidP="00470E3B">
    <w:pPr>
      <w:pStyle w:val="Footer"/>
      <w:rPr>
        <w:color w:val="7F7F7F" w:themeColor="text1" w:themeTint="80"/>
        <w:sz w:val="14"/>
        <w:szCs w:val="14"/>
      </w:rPr>
    </w:pPr>
  </w:p>
  <w:p w14:paraId="3D38514A" w14:textId="62228452" w:rsidR="00DE45AC" w:rsidRPr="00470E3B" w:rsidRDefault="00DE45AC" w:rsidP="00470E3B">
    <w:pPr>
      <w:rPr>
        <w:rFonts w:ascii="Times" w:eastAsia="Times New Roman" w:hAnsi="Times"/>
        <w:color w:val="7F7F7F" w:themeColor="text1" w:themeTint="80"/>
        <w:sz w:val="14"/>
        <w:szCs w:val="14"/>
      </w:rPr>
    </w:pPr>
    <w:r>
      <w:rPr>
        <w:rFonts w:eastAsia="Times New Roman" w:cs="Arial"/>
        <w:color w:val="7F7F7F" w:themeColor="text1" w:themeTint="80"/>
        <w:sz w:val="14"/>
        <w:szCs w:val="14"/>
      </w:rPr>
      <w:t>© 2018</w:t>
    </w:r>
    <w:r w:rsidRPr="00470E3B">
      <w:rPr>
        <w:rFonts w:eastAsia="Times New Roman" w:cs="Arial"/>
        <w:color w:val="7F7F7F" w:themeColor="text1" w:themeTint="80"/>
        <w:sz w:val="14"/>
        <w:szCs w:val="14"/>
      </w:rPr>
      <w:t xml:space="preserve"> Regents of the University of Minnesota. All rights reserved. The University of Minnesota is an equal opportunity educator and employer. Printed on recycled and recyclable paper with at least 10 percent postconsumer waste material. This publication/material is available in alternative formats upon request</w:t>
    </w:r>
    <w:r>
      <w:rPr>
        <w:rFonts w:eastAsia="Times New Roman" w:cs="Arial"/>
        <w:color w:val="7F7F7F" w:themeColor="text1" w:themeTint="80"/>
        <w:sz w:val="14"/>
        <w:szCs w:val="14"/>
      </w:rPr>
      <w:t xml:space="preserve"> to 612-624-6669.</w:t>
    </w:r>
  </w:p>
  <w:p w14:paraId="36E56564" w14:textId="662E9464" w:rsidR="00DE45AC" w:rsidRPr="00470E3B" w:rsidRDefault="00DE45AC" w:rsidP="00470E3B">
    <w:pPr>
      <w:pStyle w:val="ContactInfoBox"/>
      <w:rPr>
        <w:rFonts w:ascii="Times" w:hAnsi="Times"/>
        <w:color w:val="7F7F7F" w:themeColor="text1" w:themeTint="8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C8010" w14:textId="77777777" w:rsidR="00C91B63" w:rsidRDefault="00C91B63" w:rsidP="00671671">
      <w:r>
        <w:separator/>
      </w:r>
    </w:p>
  </w:footnote>
  <w:footnote w:type="continuationSeparator" w:id="0">
    <w:p w14:paraId="05E2CA8D" w14:textId="77777777" w:rsidR="00C91B63" w:rsidRDefault="00C91B63" w:rsidP="00671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D7E29" w14:textId="577DF307" w:rsidR="00DE45AC" w:rsidRDefault="00DE45AC" w:rsidP="005170B9">
    <w:pPr>
      <w:pStyle w:val="Header"/>
      <w:tabs>
        <w:tab w:val="clear" w:pos="4320"/>
        <w:tab w:val="clear" w:pos="8640"/>
        <w:tab w:val="left" w:pos="53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B75D5" w14:textId="06EBAD2D" w:rsidR="00DE45AC" w:rsidRDefault="00DE45AC" w:rsidP="00D26CED">
    <w:pPr>
      <w:pStyle w:val="Header"/>
      <w:tabs>
        <w:tab w:val="clear" w:pos="4320"/>
        <w:tab w:val="clear" w:pos="8640"/>
        <w:tab w:val="left" w:pos="10895"/>
      </w:tabs>
    </w:pPr>
    <w:r>
      <w:rPr>
        <w:noProof/>
      </w:rPr>
      <w:drawing>
        <wp:anchor distT="0" distB="0" distL="114300" distR="114300" simplePos="0" relativeHeight="251659264" behindDoc="1" locked="0" layoutInCell="0" allowOverlap="1" wp14:anchorId="63BEFE3E" wp14:editId="5072E98C">
          <wp:simplePos x="0" y="0"/>
          <wp:positionH relativeFrom="page">
            <wp:posOffset>13855</wp:posOffset>
          </wp:positionH>
          <wp:positionV relativeFrom="page">
            <wp:posOffset>15702</wp:posOffset>
          </wp:positionV>
          <wp:extent cx="7744460" cy="1033145"/>
          <wp:effectExtent l="0" t="0" r="2540" b="0"/>
          <wp:wrapNone/>
          <wp:docPr id="3" name="Picture 3" descr="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RT"/>
                  <pic:cNvPicPr>
                    <a:picLocks noChangeAspect="1" noChangeArrowheads="1"/>
                  </pic:cNvPicPr>
                </pic:nvPicPr>
                <pic:blipFill rotWithShape="1">
                  <a:blip r:embed="rId1">
                    <a:extLst>
                      <a:ext uri="{28A0092B-C50C-407E-A947-70E740481C1C}">
                        <a14:useLocalDpi xmlns:a14="http://schemas.microsoft.com/office/drawing/2010/main" val="0"/>
                      </a:ext>
                    </a:extLst>
                  </a:blip>
                  <a:srcRect t="19237"/>
                  <a:stretch/>
                </pic:blipFill>
                <pic:spPr bwMode="auto">
                  <a:xfrm>
                    <a:off x="0" y="0"/>
                    <a:ext cx="7744460" cy="1033145"/>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DFA90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F2A36"/>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D086C"/>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B808D4"/>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EC46B5"/>
    <w:multiLevelType w:val="multilevel"/>
    <w:tmpl w:val="ABDA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131733"/>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B40D7E"/>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B4261C"/>
    <w:multiLevelType w:val="multilevel"/>
    <w:tmpl w:val="99422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AF3555"/>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F22C1B"/>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3F068B"/>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1D4675"/>
    <w:multiLevelType w:val="multilevel"/>
    <w:tmpl w:val="83E0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207F53"/>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E23F3"/>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830F8B"/>
    <w:multiLevelType w:val="multilevel"/>
    <w:tmpl w:val="D2F0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C26F89"/>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251DEB"/>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2D6F5D"/>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A63093"/>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834A1F"/>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B263EC"/>
    <w:multiLevelType w:val="multilevel"/>
    <w:tmpl w:val="5C76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8B1AE6"/>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5D5B5B"/>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B901F8"/>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B57736"/>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806518"/>
    <w:multiLevelType w:val="multilevel"/>
    <w:tmpl w:val="0826FCA6"/>
    <w:lvl w:ilvl="0">
      <w:start w:val="1"/>
      <w:numFmt w:val="bullet"/>
      <w:lvlText w:val=""/>
      <w:lvlJc w:val="left"/>
      <w:pPr>
        <w:tabs>
          <w:tab w:val="num" w:pos="413"/>
        </w:tabs>
        <w:ind w:left="413" w:hanging="360"/>
      </w:pPr>
      <w:rPr>
        <w:rFonts w:ascii="Symbol" w:hAnsi="Symbol" w:hint="default"/>
        <w:sz w:val="20"/>
      </w:rPr>
    </w:lvl>
    <w:lvl w:ilvl="1" w:tentative="1">
      <w:start w:val="1"/>
      <w:numFmt w:val="bullet"/>
      <w:lvlText w:val="o"/>
      <w:lvlJc w:val="left"/>
      <w:pPr>
        <w:tabs>
          <w:tab w:val="num" w:pos="1133"/>
        </w:tabs>
        <w:ind w:left="1133" w:hanging="360"/>
      </w:pPr>
      <w:rPr>
        <w:rFonts w:ascii="Courier New" w:hAnsi="Courier New" w:hint="default"/>
        <w:sz w:val="20"/>
      </w:rPr>
    </w:lvl>
    <w:lvl w:ilvl="2" w:tentative="1">
      <w:start w:val="1"/>
      <w:numFmt w:val="bullet"/>
      <w:lvlText w:val=""/>
      <w:lvlJc w:val="left"/>
      <w:pPr>
        <w:tabs>
          <w:tab w:val="num" w:pos="1853"/>
        </w:tabs>
        <w:ind w:left="1853" w:hanging="360"/>
      </w:pPr>
      <w:rPr>
        <w:rFonts w:ascii="Wingdings" w:hAnsi="Wingdings" w:hint="default"/>
        <w:sz w:val="20"/>
      </w:rPr>
    </w:lvl>
    <w:lvl w:ilvl="3" w:tentative="1">
      <w:start w:val="1"/>
      <w:numFmt w:val="bullet"/>
      <w:lvlText w:val=""/>
      <w:lvlJc w:val="left"/>
      <w:pPr>
        <w:tabs>
          <w:tab w:val="num" w:pos="2573"/>
        </w:tabs>
        <w:ind w:left="2573" w:hanging="360"/>
      </w:pPr>
      <w:rPr>
        <w:rFonts w:ascii="Wingdings" w:hAnsi="Wingdings" w:hint="default"/>
        <w:sz w:val="20"/>
      </w:rPr>
    </w:lvl>
    <w:lvl w:ilvl="4" w:tentative="1">
      <w:start w:val="1"/>
      <w:numFmt w:val="bullet"/>
      <w:lvlText w:val=""/>
      <w:lvlJc w:val="left"/>
      <w:pPr>
        <w:tabs>
          <w:tab w:val="num" w:pos="3293"/>
        </w:tabs>
        <w:ind w:left="3293" w:hanging="360"/>
      </w:pPr>
      <w:rPr>
        <w:rFonts w:ascii="Wingdings" w:hAnsi="Wingdings" w:hint="default"/>
        <w:sz w:val="20"/>
      </w:rPr>
    </w:lvl>
    <w:lvl w:ilvl="5" w:tentative="1">
      <w:start w:val="1"/>
      <w:numFmt w:val="bullet"/>
      <w:lvlText w:val=""/>
      <w:lvlJc w:val="left"/>
      <w:pPr>
        <w:tabs>
          <w:tab w:val="num" w:pos="4013"/>
        </w:tabs>
        <w:ind w:left="4013" w:hanging="360"/>
      </w:pPr>
      <w:rPr>
        <w:rFonts w:ascii="Wingdings" w:hAnsi="Wingdings" w:hint="default"/>
        <w:sz w:val="20"/>
      </w:rPr>
    </w:lvl>
    <w:lvl w:ilvl="6" w:tentative="1">
      <w:start w:val="1"/>
      <w:numFmt w:val="bullet"/>
      <w:lvlText w:val=""/>
      <w:lvlJc w:val="left"/>
      <w:pPr>
        <w:tabs>
          <w:tab w:val="num" w:pos="4733"/>
        </w:tabs>
        <w:ind w:left="4733" w:hanging="360"/>
      </w:pPr>
      <w:rPr>
        <w:rFonts w:ascii="Wingdings" w:hAnsi="Wingdings" w:hint="default"/>
        <w:sz w:val="20"/>
      </w:rPr>
    </w:lvl>
    <w:lvl w:ilvl="7" w:tentative="1">
      <w:start w:val="1"/>
      <w:numFmt w:val="bullet"/>
      <w:lvlText w:val=""/>
      <w:lvlJc w:val="left"/>
      <w:pPr>
        <w:tabs>
          <w:tab w:val="num" w:pos="5453"/>
        </w:tabs>
        <w:ind w:left="5453" w:hanging="360"/>
      </w:pPr>
      <w:rPr>
        <w:rFonts w:ascii="Wingdings" w:hAnsi="Wingdings" w:hint="default"/>
        <w:sz w:val="20"/>
      </w:rPr>
    </w:lvl>
    <w:lvl w:ilvl="8" w:tentative="1">
      <w:start w:val="1"/>
      <w:numFmt w:val="bullet"/>
      <w:lvlText w:val=""/>
      <w:lvlJc w:val="left"/>
      <w:pPr>
        <w:tabs>
          <w:tab w:val="num" w:pos="6173"/>
        </w:tabs>
        <w:ind w:left="6173" w:hanging="360"/>
      </w:pPr>
      <w:rPr>
        <w:rFonts w:ascii="Wingdings" w:hAnsi="Wingdings" w:hint="default"/>
        <w:sz w:val="20"/>
      </w:rPr>
    </w:lvl>
  </w:abstractNum>
  <w:abstractNum w:abstractNumId="26" w15:restartNumberingAfterBreak="0">
    <w:nsid w:val="39D90C22"/>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2C0B4C"/>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27145A"/>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EB7241"/>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2F0A54"/>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57BFD"/>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0F6252"/>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4C3734"/>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E159DD"/>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457847"/>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536507"/>
    <w:multiLevelType w:val="hybridMultilevel"/>
    <w:tmpl w:val="6DD4D496"/>
    <w:lvl w:ilvl="0" w:tplc="208282F4">
      <w:start w:val="1"/>
      <w:numFmt w:val="bullet"/>
      <w:pStyle w:val="BulletList"/>
      <w:lvlText w:val=""/>
      <w:lvlJc w:val="left"/>
      <w:pPr>
        <w:tabs>
          <w:tab w:val="num" w:pos="576"/>
        </w:tabs>
        <w:ind w:left="576" w:hanging="216"/>
      </w:pPr>
      <w:rPr>
        <w:rFonts w:ascii="Symbol" w:hAnsi="Symbol" w:hint="default"/>
        <w:color w:val="7A0019" w:themeColor="accent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A83EA1"/>
    <w:multiLevelType w:val="multilevel"/>
    <w:tmpl w:val="C67C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E80FC2"/>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0D03EB"/>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2B2CD1"/>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E10FE7"/>
    <w:multiLevelType w:val="multilevel"/>
    <w:tmpl w:val="91C8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1D055B"/>
    <w:multiLevelType w:val="multilevel"/>
    <w:tmpl w:val="6354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052F28"/>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517B3E"/>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8D7FB5"/>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412175"/>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2F4862"/>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0D0643"/>
    <w:multiLevelType w:val="multilevel"/>
    <w:tmpl w:val="0826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
  </w:num>
  <w:num w:numId="3">
    <w:abstractNumId w:val="14"/>
  </w:num>
  <w:num w:numId="4">
    <w:abstractNumId w:val="0"/>
  </w:num>
  <w:num w:numId="5">
    <w:abstractNumId w:val="11"/>
  </w:num>
  <w:num w:numId="6">
    <w:abstractNumId w:val="7"/>
  </w:num>
  <w:num w:numId="7">
    <w:abstractNumId w:val="41"/>
  </w:num>
  <w:num w:numId="8">
    <w:abstractNumId w:val="37"/>
  </w:num>
  <w:num w:numId="9">
    <w:abstractNumId w:val="42"/>
  </w:num>
  <w:num w:numId="10">
    <w:abstractNumId w:val="20"/>
  </w:num>
  <w:num w:numId="11">
    <w:abstractNumId w:val="16"/>
  </w:num>
  <w:num w:numId="12">
    <w:abstractNumId w:val="23"/>
  </w:num>
  <w:num w:numId="13">
    <w:abstractNumId w:val="26"/>
  </w:num>
  <w:num w:numId="14">
    <w:abstractNumId w:val="33"/>
  </w:num>
  <w:num w:numId="15">
    <w:abstractNumId w:val="5"/>
  </w:num>
  <w:num w:numId="16">
    <w:abstractNumId w:val="38"/>
  </w:num>
  <w:num w:numId="17">
    <w:abstractNumId w:val="27"/>
  </w:num>
  <w:num w:numId="18">
    <w:abstractNumId w:val="12"/>
  </w:num>
  <w:num w:numId="19">
    <w:abstractNumId w:val="9"/>
  </w:num>
  <w:num w:numId="20">
    <w:abstractNumId w:val="30"/>
  </w:num>
  <w:num w:numId="21">
    <w:abstractNumId w:val="17"/>
  </w:num>
  <w:num w:numId="22">
    <w:abstractNumId w:val="2"/>
  </w:num>
  <w:num w:numId="23">
    <w:abstractNumId w:val="35"/>
  </w:num>
  <w:num w:numId="24">
    <w:abstractNumId w:val="15"/>
  </w:num>
  <w:num w:numId="25">
    <w:abstractNumId w:val="18"/>
  </w:num>
  <w:num w:numId="26">
    <w:abstractNumId w:val="29"/>
  </w:num>
  <w:num w:numId="27">
    <w:abstractNumId w:val="1"/>
  </w:num>
  <w:num w:numId="28">
    <w:abstractNumId w:val="8"/>
  </w:num>
  <w:num w:numId="29">
    <w:abstractNumId w:val="22"/>
  </w:num>
  <w:num w:numId="30">
    <w:abstractNumId w:val="3"/>
  </w:num>
  <w:num w:numId="31">
    <w:abstractNumId w:val="34"/>
  </w:num>
  <w:num w:numId="32">
    <w:abstractNumId w:val="48"/>
  </w:num>
  <w:num w:numId="33">
    <w:abstractNumId w:val="43"/>
  </w:num>
  <w:num w:numId="34">
    <w:abstractNumId w:val="44"/>
  </w:num>
  <w:num w:numId="35">
    <w:abstractNumId w:val="32"/>
  </w:num>
  <w:num w:numId="36">
    <w:abstractNumId w:val="10"/>
  </w:num>
  <w:num w:numId="37">
    <w:abstractNumId w:val="24"/>
  </w:num>
  <w:num w:numId="38">
    <w:abstractNumId w:val="31"/>
  </w:num>
  <w:num w:numId="39">
    <w:abstractNumId w:val="39"/>
  </w:num>
  <w:num w:numId="40">
    <w:abstractNumId w:val="45"/>
  </w:num>
  <w:num w:numId="41">
    <w:abstractNumId w:val="13"/>
  </w:num>
  <w:num w:numId="42">
    <w:abstractNumId w:val="28"/>
  </w:num>
  <w:num w:numId="43">
    <w:abstractNumId w:val="28"/>
    <w:lvlOverride w:ilvl="1">
      <w:lvl w:ilvl="1">
        <w:numFmt w:val="bullet"/>
        <w:lvlText w:val=""/>
        <w:lvlJc w:val="left"/>
        <w:pPr>
          <w:tabs>
            <w:tab w:val="num" w:pos="1440"/>
          </w:tabs>
          <w:ind w:left="1440" w:hanging="360"/>
        </w:pPr>
        <w:rPr>
          <w:rFonts w:ascii="Symbol" w:hAnsi="Symbol" w:hint="default"/>
          <w:sz w:val="20"/>
        </w:rPr>
      </w:lvl>
    </w:lvlOverride>
  </w:num>
  <w:num w:numId="44">
    <w:abstractNumId w:val="6"/>
  </w:num>
  <w:num w:numId="45">
    <w:abstractNumId w:val="6"/>
    <w:lvlOverride w:ilvl="1">
      <w:lvl w:ilvl="1">
        <w:numFmt w:val="bullet"/>
        <w:lvlText w:val=""/>
        <w:lvlJc w:val="left"/>
        <w:pPr>
          <w:tabs>
            <w:tab w:val="num" w:pos="1440"/>
          </w:tabs>
          <w:ind w:left="1440" w:hanging="360"/>
        </w:pPr>
        <w:rPr>
          <w:rFonts w:ascii="Symbol" w:hAnsi="Symbol" w:hint="default"/>
          <w:sz w:val="20"/>
        </w:rPr>
      </w:lvl>
    </w:lvlOverride>
  </w:num>
  <w:num w:numId="46">
    <w:abstractNumId w:val="40"/>
  </w:num>
  <w:num w:numId="47">
    <w:abstractNumId w:val="25"/>
  </w:num>
  <w:num w:numId="48">
    <w:abstractNumId w:val="21"/>
  </w:num>
  <w:num w:numId="49">
    <w:abstractNumId w:val="19"/>
  </w:num>
  <w:num w:numId="50">
    <w:abstractNumId w:val="46"/>
  </w:num>
  <w:num w:numId="51">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B85"/>
    <w:rsid w:val="00084DCA"/>
    <w:rsid w:val="000E68F7"/>
    <w:rsid w:val="0012773A"/>
    <w:rsid w:val="0020119A"/>
    <w:rsid w:val="002337EE"/>
    <w:rsid w:val="00285A86"/>
    <w:rsid w:val="002A7A15"/>
    <w:rsid w:val="002E7B36"/>
    <w:rsid w:val="002F1F76"/>
    <w:rsid w:val="003061D0"/>
    <w:rsid w:val="00337500"/>
    <w:rsid w:val="003427E2"/>
    <w:rsid w:val="003504EF"/>
    <w:rsid w:val="003C437A"/>
    <w:rsid w:val="003F1F75"/>
    <w:rsid w:val="00403610"/>
    <w:rsid w:val="00437968"/>
    <w:rsid w:val="00461CD3"/>
    <w:rsid w:val="00470E3B"/>
    <w:rsid w:val="004B2296"/>
    <w:rsid w:val="004C2B30"/>
    <w:rsid w:val="004D0DBC"/>
    <w:rsid w:val="004D58DD"/>
    <w:rsid w:val="00511A9E"/>
    <w:rsid w:val="005170B9"/>
    <w:rsid w:val="00542366"/>
    <w:rsid w:val="00553471"/>
    <w:rsid w:val="00561892"/>
    <w:rsid w:val="00573807"/>
    <w:rsid w:val="005C02BF"/>
    <w:rsid w:val="005F22FB"/>
    <w:rsid w:val="00617164"/>
    <w:rsid w:val="00625B64"/>
    <w:rsid w:val="00641830"/>
    <w:rsid w:val="00671671"/>
    <w:rsid w:val="00680823"/>
    <w:rsid w:val="00685600"/>
    <w:rsid w:val="006B18C3"/>
    <w:rsid w:val="006B5526"/>
    <w:rsid w:val="006E3DCA"/>
    <w:rsid w:val="007313DE"/>
    <w:rsid w:val="007409BD"/>
    <w:rsid w:val="0074522D"/>
    <w:rsid w:val="007E4CE6"/>
    <w:rsid w:val="00801912"/>
    <w:rsid w:val="008415A9"/>
    <w:rsid w:val="008815DA"/>
    <w:rsid w:val="00892062"/>
    <w:rsid w:val="008A1083"/>
    <w:rsid w:val="008B3D2F"/>
    <w:rsid w:val="00932A50"/>
    <w:rsid w:val="009B3B85"/>
    <w:rsid w:val="009B4E12"/>
    <w:rsid w:val="009C6AE2"/>
    <w:rsid w:val="009E1AB5"/>
    <w:rsid w:val="009E28A8"/>
    <w:rsid w:val="00A11C2D"/>
    <w:rsid w:val="00A1290D"/>
    <w:rsid w:val="00A7042C"/>
    <w:rsid w:val="00AE2457"/>
    <w:rsid w:val="00AF7D3F"/>
    <w:rsid w:val="00B1239C"/>
    <w:rsid w:val="00B43847"/>
    <w:rsid w:val="00B4421E"/>
    <w:rsid w:val="00B75A84"/>
    <w:rsid w:val="00BB69A9"/>
    <w:rsid w:val="00BB780A"/>
    <w:rsid w:val="00BD4D53"/>
    <w:rsid w:val="00C000C3"/>
    <w:rsid w:val="00C27015"/>
    <w:rsid w:val="00C30E56"/>
    <w:rsid w:val="00C34933"/>
    <w:rsid w:val="00C353DC"/>
    <w:rsid w:val="00C40DAF"/>
    <w:rsid w:val="00C57B2E"/>
    <w:rsid w:val="00C843D2"/>
    <w:rsid w:val="00C91B63"/>
    <w:rsid w:val="00C938A6"/>
    <w:rsid w:val="00CC0402"/>
    <w:rsid w:val="00CD3545"/>
    <w:rsid w:val="00D26CED"/>
    <w:rsid w:val="00D8052D"/>
    <w:rsid w:val="00DB3042"/>
    <w:rsid w:val="00DB4527"/>
    <w:rsid w:val="00DD56E1"/>
    <w:rsid w:val="00DE45AC"/>
    <w:rsid w:val="00E43481"/>
    <w:rsid w:val="00E507A0"/>
    <w:rsid w:val="00E650D2"/>
    <w:rsid w:val="00E973F7"/>
    <w:rsid w:val="00EA3697"/>
    <w:rsid w:val="00EB30A2"/>
    <w:rsid w:val="00EE1194"/>
    <w:rsid w:val="00F5367F"/>
    <w:rsid w:val="00FA4A64"/>
    <w:rsid w:val="00FC0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5EB1F1"/>
  <w14:defaultImageDpi w14:val="300"/>
  <w15:docId w15:val="{4266FFAF-064A-A741-8554-8AFC18B5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Body"/>
    <w:qFormat/>
    <w:rsid w:val="00CC0402"/>
    <w:rPr>
      <w:rFonts w:eastAsia="MS Mincho" w:cs="Times New Roman"/>
      <w:sz w:val="18"/>
    </w:rPr>
  </w:style>
  <w:style w:type="paragraph" w:styleId="Heading1">
    <w:name w:val="heading 1"/>
    <w:basedOn w:val="Normal"/>
    <w:next w:val="Normal"/>
    <w:link w:val="Heading1Char"/>
    <w:uiPriority w:val="9"/>
    <w:rsid w:val="00CD3545"/>
    <w:pPr>
      <w:keepNext/>
      <w:keepLines/>
      <w:spacing w:before="240"/>
      <w:outlineLvl w:val="0"/>
    </w:pPr>
    <w:rPr>
      <w:rFonts w:asciiTheme="majorHAnsi" w:eastAsiaTheme="majorEastAsia" w:hAnsiTheme="majorHAnsi" w:cstheme="majorBidi"/>
      <w:color w:val="5B0012" w:themeColor="accent1" w:themeShade="BF"/>
      <w:sz w:val="32"/>
      <w:szCs w:val="32"/>
    </w:rPr>
  </w:style>
  <w:style w:type="paragraph" w:styleId="Heading2">
    <w:name w:val="heading 2"/>
    <w:basedOn w:val="Normal"/>
    <w:next w:val="Normal"/>
    <w:link w:val="Heading2Char"/>
    <w:uiPriority w:val="9"/>
    <w:semiHidden/>
    <w:unhideWhenUsed/>
    <w:rsid w:val="00CC0402"/>
    <w:pPr>
      <w:keepNext/>
      <w:keepLines/>
      <w:spacing w:before="200"/>
      <w:outlineLvl w:val="1"/>
    </w:pPr>
    <w:rPr>
      <w:rFonts w:asciiTheme="majorHAnsi" w:eastAsiaTheme="majorEastAsia" w:hAnsiTheme="majorHAnsi" w:cstheme="majorBidi"/>
      <w:b/>
      <w:bCs/>
      <w:color w:val="7A0019"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671"/>
    <w:pPr>
      <w:tabs>
        <w:tab w:val="center" w:pos="4320"/>
        <w:tab w:val="right" w:pos="8640"/>
      </w:tabs>
    </w:pPr>
    <w:rPr>
      <w:rFonts w:eastAsiaTheme="minorEastAsia" w:cstheme="minorBidi"/>
      <w:sz w:val="24"/>
    </w:rPr>
  </w:style>
  <w:style w:type="character" w:customStyle="1" w:styleId="HeaderChar">
    <w:name w:val="Header Char"/>
    <w:basedOn w:val="DefaultParagraphFont"/>
    <w:link w:val="Header"/>
    <w:uiPriority w:val="99"/>
    <w:rsid w:val="00671671"/>
  </w:style>
  <w:style w:type="paragraph" w:styleId="Footer">
    <w:name w:val="footer"/>
    <w:basedOn w:val="Normal"/>
    <w:link w:val="FooterChar"/>
    <w:uiPriority w:val="99"/>
    <w:unhideWhenUsed/>
    <w:rsid w:val="00671671"/>
    <w:pPr>
      <w:tabs>
        <w:tab w:val="center" w:pos="4320"/>
        <w:tab w:val="right" w:pos="8640"/>
      </w:tabs>
    </w:pPr>
    <w:rPr>
      <w:rFonts w:eastAsiaTheme="minorEastAsia" w:cstheme="minorBidi"/>
      <w:sz w:val="24"/>
    </w:rPr>
  </w:style>
  <w:style w:type="character" w:customStyle="1" w:styleId="FooterChar">
    <w:name w:val="Footer Char"/>
    <w:basedOn w:val="DefaultParagraphFont"/>
    <w:link w:val="Footer"/>
    <w:uiPriority w:val="99"/>
    <w:rsid w:val="00671671"/>
  </w:style>
  <w:style w:type="paragraph" w:customStyle="1" w:styleId="SheetTitle">
    <w:name w:val="Sheet Title"/>
    <w:basedOn w:val="Normal"/>
    <w:rsid w:val="002E7B36"/>
    <w:rPr>
      <w:rFonts w:ascii="Trebuchet MS" w:eastAsia="筑紫B丸ゴシック ボールド" w:hAnsi="Trebuchet MS"/>
      <w:b/>
      <w:color w:val="FFFFFF"/>
      <w:sz w:val="28"/>
      <w:szCs w:val="28"/>
    </w:rPr>
  </w:style>
  <w:style w:type="paragraph" w:customStyle="1" w:styleId="DocumentTitle">
    <w:name w:val="Document_Title"/>
    <w:basedOn w:val="Normal"/>
    <w:qFormat/>
    <w:rsid w:val="005170B9"/>
    <w:pPr>
      <w:spacing w:before="200"/>
    </w:pPr>
    <w:rPr>
      <w:rFonts w:ascii="Trebuchet MS" w:hAnsi="Trebuchet MS"/>
      <w:b/>
      <w:color w:val="7A0019" w:themeColor="accent1"/>
      <w:sz w:val="44"/>
      <w:szCs w:val="44"/>
    </w:rPr>
  </w:style>
  <w:style w:type="paragraph" w:customStyle="1" w:styleId="Line">
    <w:name w:val="Line"/>
    <w:basedOn w:val="Normal"/>
    <w:rsid w:val="005170B9"/>
    <w:pPr>
      <w:pBdr>
        <w:bottom w:val="single" w:sz="8" w:space="1" w:color="878878" w:themeColor="text2"/>
      </w:pBdr>
    </w:pPr>
    <w:rPr>
      <w:color w:val="747474"/>
      <w:sz w:val="20"/>
      <w:szCs w:val="26"/>
    </w:rPr>
  </w:style>
  <w:style w:type="paragraph" w:customStyle="1" w:styleId="SubheaderText">
    <w:name w:val="Subheader_Text"/>
    <w:basedOn w:val="Normal"/>
    <w:rsid w:val="002E7B36"/>
    <w:rPr>
      <w:color w:val="747474"/>
      <w:sz w:val="26"/>
      <w:szCs w:val="26"/>
    </w:rPr>
  </w:style>
  <w:style w:type="paragraph" w:customStyle="1" w:styleId="Header1">
    <w:name w:val="Header 1"/>
    <w:basedOn w:val="Heading1"/>
    <w:next w:val="Normal"/>
    <w:qFormat/>
    <w:rsid w:val="00680823"/>
    <w:rPr>
      <w:rFonts w:ascii="Trebuchet MS" w:hAnsi="Trebuchet MS"/>
      <w:caps/>
      <w:color w:val="7A0019" w:themeColor="accent1"/>
      <w:sz w:val="28"/>
      <w:szCs w:val="28"/>
    </w:rPr>
  </w:style>
  <w:style w:type="paragraph" w:customStyle="1" w:styleId="Header3">
    <w:name w:val="Header 3"/>
    <w:basedOn w:val="Header1"/>
    <w:qFormat/>
    <w:rsid w:val="005170B9"/>
    <w:rPr>
      <w:color w:val="757679"/>
      <w:sz w:val="22"/>
      <w:szCs w:val="22"/>
    </w:rPr>
  </w:style>
  <w:style w:type="paragraph" w:customStyle="1" w:styleId="BodyBold">
    <w:name w:val="Body (Bold)"/>
    <w:basedOn w:val="Normal"/>
    <w:qFormat/>
    <w:rsid w:val="005170B9"/>
    <w:rPr>
      <w:rFonts w:cs="Arial"/>
      <w:b/>
      <w:szCs w:val="20"/>
    </w:rPr>
  </w:style>
  <w:style w:type="character" w:customStyle="1" w:styleId="CourseCode">
    <w:name w:val="Course Code"/>
    <w:uiPriority w:val="1"/>
    <w:rsid w:val="005170B9"/>
    <w:rPr>
      <w:rFonts w:ascii="Arial" w:hAnsi="Arial"/>
      <w:b w:val="0"/>
      <w:iCs/>
      <w:color w:val="757679"/>
      <w:sz w:val="18"/>
    </w:rPr>
  </w:style>
  <w:style w:type="paragraph" w:customStyle="1" w:styleId="FooterHeader">
    <w:name w:val="Footer_Header"/>
    <w:basedOn w:val="Normal"/>
    <w:rsid w:val="005170B9"/>
    <w:pPr>
      <w:keepNext/>
      <w:keepLines/>
      <w:widowControl w:val="0"/>
      <w:tabs>
        <w:tab w:val="left" w:pos="414"/>
      </w:tabs>
      <w:suppressAutoHyphens/>
      <w:autoSpaceDE w:val="0"/>
      <w:autoSpaceDN w:val="0"/>
      <w:adjustRightInd w:val="0"/>
      <w:spacing w:line="240" w:lineRule="atLeast"/>
      <w:textAlignment w:val="center"/>
    </w:pPr>
    <w:rPr>
      <w:rFonts w:ascii="TrebuchetMS-Bold" w:hAnsi="TrebuchetMS-Bold" w:cs="TrebuchetMS-Bold"/>
      <w:b/>
      <w:bCs/>
      <w:caps/>
      <w:color w:val="8A2432"/>
      <w:sz w:val="16"/>
      <w:szCs w:val="16"/>
    </w:rPr>
  </w:style>
  <w:style w:type="paragraph" w:customStyle="1" w:styleId="FooterText">
    <w:name w:val="Footer_Text"/>
    <w:basedOn w:val="Normal"/>
    <w:rsid w:val="005170B9"/>
    <w:pPr>
      <w:keepNext/>
      <w:keepLines/>
      <w:widowControl w:val="0"/>
      <w:tabs>
        <w:tab w:val="left" w:pos="414"/>
      </w:tabs>
      <w:suppressAutoHyphens/>
      <w:autoSpaceDE w:val="0"/>
      <w:autoSpaceDN w:val="0"/>
      <w:adjustRightInd w:val="0"/>
      <w:textAlignment w:val="center"/>
    </w:pPr>
    <w:rPr>
      <w:rFonts w:cs="Arial"/>
      <w:color w:val="757679"/>
      <w:sz w:val="16"/>
      <w:szCs w:val="16"/>
    </w:rPr>
  </w:style>
  <w:style w:type="table" w:styleId="TableGrid">
    <w:name w:val="Table Grid"/>
    <w:basedOn w:val="TableNormal"/>
    <w:uiPriority w:val="59"/>
    <w:rsid w:val="00517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
    <w:name w:val="Comment"/>
    <w:basedOn w:val="Normal"/>
    <w:rsid w:val="00680823"/>
    <w:rPr>
      <w:i/>
    </w:rPr>
  </w:style>
  <w:style w:type="paragraph" w:customStyle="1" w:styleId="text">
    <w:name w:val="text"/>
    <w:basedOn w:val="Normal"/>
    <w:rsid w:val="00680823"/>
  </w:style>
  <w:style w:type="paragraph" w:customStyle="1" w:styleId="Header2">
    <w:name w:val="Header 2"/>
    <w:basedOn w:val="Heading2"/>
    <w:next w:val="Normal"/>
    <w:qFormat/>
    <w:rsid w:val="00CC0402"/>
    <w:rPr>
      <w:sz w:val="22"/>
    </w:rPr>
  </w:style>
  <w:style w:type="paragraph" w:styleId="ListParagraph">
    <w:name w:val="List Paragraph"/>
    <w:basedOn w:val="Normal"/>
    <w:uiPriority w:val="34"/>
    <w:rsid w:val="00CC0402"/>
    <w:pPr>
      <w:ind w:left="720"/>
      <w:contextualSpacing/>
    </w:pPr>
  </w:style>
  <w:style w:type="character" w:customStyle="1" w:styleId="Heading2Char">
    <w:name w:val="Heading 2 Char"/>
    <w:basedOn w:val="DefaultParagraphFont"/>
    <w:link w:val="Heading2"/>
    <w:uiPriority w:val="9"/>
    <w:semiHidden/>
    <w:rsid w:val="00CC0402"/>
    <w:rPr>
      <w:rFonts w:asciiTheme="majorHAnsi" w:eastAsiaTheme="majorEastAsia" w:hAnsiTheme="majorHAnsi" w:cstheme="majorBidi"/>
      <w:b/>
      <w:bCs/>
      <w:color w:val="7A0019" w:themeColor="accent1"/>
      <w:sz w:val="26"/>
      <w:szCs w:val="26"/>
    </w:rPr>
  </w:style>
  <w:style w:type="paragraph" w:customStyle="1" w:styleId="ContactInfoBox">
    <w:name w:val="Contact Info Box"/>
    <w:basedOn w:val="FooterText"/>
    <w:qFormat/>
    <w:rsid w:val="00470E3B"/>
    <w:rPr>
      <w:color w:val="000000" w:themeColor="text1"/>
    </w:rPr>
  </w:style>
  <w:style w:type="paragraph" w:customStyle="1" w:styleId="ContactHeader">
    <w:name w:val="Contact Header"/>
    <w:basedOn w:val="FooterHeader"/>
    <w:qFormat/>
    <w:rsid w:val="00470E3B"/>
  </w:style>
  <w:style w:type="paragraph" w:customStyle="1" w:styleId="Footertext0">
    <w:name w:val="Footer text"/>
    <w:basedOn w:val="ContactInfoBox"/>
    <w:rsid w:val="00470E3B"/>
    <w:rPr>
      <w:color w:val="7F7F7F" w:themeColor="text1" w:themeTint="80"/>
      <w:sz w:val="14"/>
      <w:szCs w:val="14"/>
      <w:shd w:val="clear" w:color="auto" w:fill="FFFF00"/>
    </w:rPr>
  </w:style>
  <w:style w:type="paragraph" w:customStyle="1" w:styleId="FooterText1">
    <w:name w:val="Footer Text"/>
    <w:basedOn w:val="Footer"/>
    <w:qFormat/>
    <w:rsid w:val="00470E3B"/>
    <w:rPr>
      <w:color w:val="7F7F7F" w:themeColor="text1" w:themeTint="80"/>
      <w:sz w:val="14"/>
      <w:szCs w:val="14"/>
    </w:rPr>
  </w:style>
  <w:style w:type="paragraph" w:customStyle="1" w:styleId="BulletList">
    <w:name w:val="Bullet List"/>
    <w:basedOn w:val="ListParagraph"/>
    <w:qFormat/>
    <w:rsid w:val="004D58DD"/>
    <w:pPr>
      <w:numPr>
        <w:numId w:val="1"/>
      </w:numPr>
    </w:pPr>
  </w:style>
  <w:style w:type="paragraph" w:styleId="TOC1">
    <w:name w:val="toc 1"/>
    <w:basedOn w:val="Normal"/>
    <w:next w:val="Normal"/>
    <w:autoRedefine/>
    <w:uiPriority w:val="39"/>
    <w:unhideWhenUsed/>
    <w:rsid w:val="00CD3545"/>
    <w:pPr>
      <w:spacing w:after="100"/>
    </w:pPr>
  </w:style>
  <w:style w:type="character" w:customStyle="1" w:styleId="Heading1Char">
    <w:name w:val="Heading 1 Char"/>
    <w:basedOn w:val="DefaultParagraphFont"/>
    <w:link w:val="Heading1"/>
    <w:uiPriority w:val="9"/>
    <w:rsid w:val="00CD3545"/>
    <w:rPr>
      <w:rFonts w:asciiTheme="majorHAnsi" w:eastAsiaTheme="majorEastAsia" w:hAnsiTheme="majorHAnsi" w:cstheme="majorBidi"/>
      <w:color w:val="5B0012" w:themeColor="accent1" w:themeShade="BF"/>
      <w:sz w:val="32"/>
      <w:szCs w:val="32"/>
    </w:rPr>
  </w:style>
  <w:style w:type="paragraph" w:styleId="TOC2">
    <w:name w:val="toc 2"/>
    <w:basedOn w:val="Normal"/>
    <w:next w:val="Normal"/>
    <w:autoRedefine/>
    <w:uiPriority w:val="39"/>
    <w:unhideWhenUsed/>
    <w:rsid w:val="00CD3545"/>
    <w:pPr>
      <w:spacing w:after="100"/>
      <w:ind w:left="180"/>
    </w:pPr>
  </w:style>
  <w:style w:type="character" w:styleId="Hyperlink">
    <w:name w:val="Hyperlink"/>
    <w:basedOn w:val="DefaultParagraphFont"/>
    <w:uiPriority w:val="99"/>
    <w:unhideWhenUsed/>
    <w:rsid w:val="00CD3545"/>
    <w:rPr>
      <w:color w:val="CE1B22" w:themeColor="hyperlink"/>
      <w:u w:val="single"/>
    </w:rPr>
  </w:style>
  <w:style w:type="character" w:customStyle="1" w:styleId="UnresolvedMention1">
    <w:name w:val="Unresolved Mention1"/>
    <w:basedOn w:val="DefaultParagraphFont"/>
    <w:uiPriority w:val="99"/>
    <w:semiHidden/>
    <w:unhideWhenUsed/>
    <w:rsid w:val="00CD3545"/>
    <w:rPr>
      <w:color w:val="808080"/>
      <w:shd w:val="clear" w:color="auto" w:fill="E6E6E6"/>
    </w:rPr>
  </w:style>
  <w:style w:type="character" w:styleId="FollowedHyperlink">
    <w:name w:val="FollowedHyperlink"/>
    <w:basedOn w:val="DefaultParagraphFont"/>
    <w:uiPriority w:val="99"/>
    <w:semiHidden/>
    <w:unhideWhenUsed/>
    <w:rsid w:val="00337500"/>
    <w:rPr>
      <w:color w:val="EE787C" w:themeColor="followedHyperlink"/>
      <w:u w:val="single"/>
    </w:rPr>
  </w:style>
  <w:style w:type="table" w:styleId="TableGridLight">
    <w:name w:val="Grid Table Light"/>
    <w:basedOn w:val="TableNormal"/>
    <w:uiPriority w:val="99"/>
    <w:rsid w:val="0033750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337500"/>
    <w:tblPr>
      <w:tblStyleRowBandSize w:val="1"/>
      <w:tblStyleColBandSize w:val="1"/>
      <w:tblBorders>
        <w:top w:val="single" w:sz="4" w:space="0" w:color="FF6383" w:themeColor="accent1" w:themeTint="66"/>
        <w:left w:val="single" w:sz="4" w:space="0" w:color="FF6383" w:themeColor="accent1" w:themeTint="66"/>
        <w:bottom w:val="single" w:sz="4" w:space="0" w:color="FF6383" w:themeColor="accent1" w:themeTint="66"/>
        <w:right w:val="single" w:sz="4" w:space="0" w:color="FF6383" w:themeColor="accent1" w:themeTint="66"/>
        <w:insideH w:val="single" w:sz="4" w:space="0" w:color="FF6383" w:themeColor="accent1" w:themeTint="66"/>
        <w:insideV w:val="single" w:sz="4" w:space="0" w:color="FF6383" w:themeColor="accent1" w:themeTint="66"/>
      </w:tblBorders>
    </w:tblPr>
    <w:tblStylePr w:type="firstRow">
      <w:rPr>
        <w:b/>
        <w:bCs/>
      </w:rPr>
      <w:tblPr/>
      <w:tcPr>
        <w:tcBorders>
          <w:bottom w:val="single" w:sz="12" w:space="0" w:color="FF1645" w:themeColor="accent1" w:themeTint="99"/>
        </w:tcBorders>
      </w:tcPr>
    </w:tblStylePr>
    <w:tblStylePr w:type="lastRow">
      <w:rPr>
        <w:b/>
        <w:bCs/>
      </w:rPr>
      <w:tblPr/>
      <w:tcPr>
        <w:tcBorders>
          <w:top w:val="double" w:sz="2" w:space="0" w:color="FF164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337500"/>
    <w:tblPr>
      <w:tblStyleRowBandSize w:val="1"/>
      <w:tblStyleColBandSize w:val="1"/>
      <w:tblBorders>
        <w:top w:val="single" w:sz="4" w:space="0" w:color="FF1645" w:themeColor="accent1" w:themeTint="99"/>
        <w:left w:val="single" w:sz="4" w:space="0" w:color="FF1645" w:themeColor="accent1" w:themeTint="99"/>
        <w:bottom w:val="single" w:sz="4" w:space="0" w:color="FF1645" w:themeColor="accent1" w:themeTint="99"/>
        <w:right w:val="single" w:sz="4" w:space="0" w:color="FF1645" w:themeColor="accent1" w:themeTint="99"/>
        <w:insideH w:val="single" w:sz="4" w:space="0" w:color="FF1645" w:themeColor="accent1" w:themeTint="99"/>
        <w:insideV w:val="single" w:sz="4" w:space="0" w:color="FF1645" w:themeColor="accent1" w:themeTint="99"/>
      </w:tblBorders>
    </w:tblPr>
    <w:tblStylePr w:type="firstRow">
      <w:rPr>
        <w:b/>
        <w:bCs/>
        <w:color w:val="FFFFFF" w:themeColor="background1"/>
      </w:rPr>
      <w:tblPr/>
      <w:tcPr>
        <w:tcBorders>
          <w:top w:val="single" w:sz="4" w:space="0" w:color="7A0019" w:themeColor="accent1"/>
          <w:left w:val="single" w:sz="4" w:space="0" w:color="7A0019" w:themeColor="accent1"/>
          <w:bottom w:val="single" w:sz="4" w:space="0" w:color="7A0019" w:themeColor="accent1"/>
          <w:right w:val="single" w:sz="4" w:space="0" w:color="7A0019" w:themeColor="accent1"/>
          <w:insideH w:val="nil"/>
          <w:insideV w:val="nil"/>
        </w:tcBorders>
        <w:shd w:val="clear" w:color="auto" w:fill="7A0019" w:themeFill="accent1"/>
      </w:tcPr>
    </w:tblStylePr>
    <w:tblStylePr w:type="lastRow">
      <w:rPr>
        <w:b/>
        <w:bCs/>
      </w:rPr>
      <w:tblPr/>
      <w:tcPr>
        <w:tcBorders>
          <w:top w:val="double" w:sz="4" w:space="0" w:color="7A0019" w:themeColor="accent1"/>
        </w:tcBorders>
      </w:tcPr>
    </w:tblStylePr>
    <w:tblStylePr w:type="firstCol">
      <w:rPr>
        <w:b/>
        <w:bCs/>
      </w:rPr>
    </w:tblStylePr>
    <w:tblStylePr w:type="lastCol">
      <w:rPr>
        <w:b/>
        <w:bCs/>
      </w:rPr>
    </w:tblStylePr>
    <w:tblStylePr w:type="band1Vert">
      <w:tblPr/>
      <w:tcPr>
        <w:shd w:val="clear" w:color="auto" w:fill="FFB1C1" w:themeFill="accent1" w:themeFillTint="33"/>
      </w:tcPr>
    </w:tblStylePr>
    <w:tblStylePr w:type="band1Horz">
      <w:tblPr/>
      <w:tcPr>
        <w:shd w:val="clear" w:color="auto" w:fill="FFB1C1" w:themeFill="accent1" w:themeFillTint="33"/>
      </w:tcPr>
    </w:tblStylePr>
  </w:style>
  <w:style w:type="paragraph" w:styleId="ListBullet">
    <w:name w:val="List Bullet"/>
    <w:basedOn w:val="Normal"/>
    <w:uiPriority w:val="99"/>
    <w:unhideWhenUsed/>
    <w:rsid w:val="00B1239C"/>
    <w:pPr>
      <w:numPr>
        <w:numId w:val="4"/>
      </w:numPr>
      <w:contextualSpacing/>
    </w:pPr>
  </w:style>
  <w:style w:type="table" w:styleId="GridTable4">
    <w:name w:val="Grid Table 4"/>
    <w:basedOn w:val="TableNormal"/>
    <w:uiPriority w:val="49"/>
    <w:rsid w:val="00B1239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ageNumber">
    <w:name w:val="page number"/>
    <w:basedOn w:val="DefaultParagraphFont"/>
    <w:uiPriority w:val="99"/>
    <w:semiHidden/>
    <w:unhideWhenUsed/>
    <w:rsid w:val="00E43481"/>
  </w:style>
  <w:style w:type="character" w:styleId="CommentReference">
    <w:name w:val="annotation reference"/>
    <w:basedOn w:val="DefaultParagraphFont"/>
    <w:uiPriority w:val="99"/>
    <w:semiHidden/>
    <w:unhideWhenUsed/>
    <w:rsid w:val="00E43481"/>
    <w:rPr>
      <w:sz w:val="16"/>
      <w:szCs w:val="16"/>
    </w:rPr>
  </w:style>
  <w:style w:type="paragraph" w:styleId="CommentText">
    <w:name w:val="annotation text"/>
    <w:basedOn w:val="Normal"/>
    <w:link w:val="CommentTextChar"/>
    <w:uiPriority w:val="99"/>
    <w:semiHidden/>
    <w:unhideWhenUsed/>
    <w:rsid w:val="00E43481"/>
    <w:rPr>
      <w:sz w:val="20"/>
      <w:szCs w:val="20"/>
    </w:rPr>
  </w:style>
  <w:style w:type="character" w:customStyle="1" w:styleId="CommentTextChar">
    <w:name w:val="Comment Text Char"/>
    <w:basedOn w:val="DefaultParagraphFont"/>
    <w:link w:val="CommentText"/>
    <w:uiPriority w:val="99"/>
    <w:semiHidden/>
    <w:rsid w:val="00E43481"/>
    <w:rPr>
      <w:rFonts w:eastAsia="MS Mincho" w:cs="Times New Roman"/>
      <w:sz w:val="20"/>
      <w:szCs w:val="20"/>
    </w:rPr>
  </w:style>
  <w:style w:type="paragraph" w:styleId="CommentSubject">
    <w:name w:val="annotation subject"/>
    <w:basedOn w:val="CommentText"/>
    <w:next w:val="CommentText"/>
    <w:link w:val="CommentSubjectChar"/>
    <w:uiPriority w:val="99"/>
    <w:semiHidden/>
    <w:unhideWhenUsed/>
    <w:rsid w:val="00E43481"/>
    <w:rPr>
      <w:b/>
      <w:bCs/>
    </w:rPr>
  </w:style>
  <w:style w:type="character" w:customStyle="1" w:styleId="CommentSubjectChar">
    <w:name w:val="Comment Subject Char"/>
    <w:basedOn w:val="CommentTextChar"/>
    <w:link w:val="CommentSubject"/>
    <w:uiPriority w:val="99"/>
    <w:semiHidden/>
    <w:rsid w:val="00E43481"/>
    <w:rPr>
      <w:rFonts w:eastAsia="MS Mincho" w:cs="Times New Roman"/>
      <w:b/>
      <w:bCs/>
      <w:sz w:val="20"/>
      <w:szCs w:val="20"/>
    </w:rPr>
  </w:style>
  <w:style w:type="paragraph" w:styleId="BalloonText">
    <w:name w:val="Balloon Text"/>
    <w:basedOn w:val="Normal"/>
    <w:link w:val="BalloonTextChar"/>
    <w:uiPriority w:val="99"/>
    <w:semiHidden/>
    <w:unhideWhenUsed/>
    <w:rsid w:val="00E43481"/>
    <w:rPr>
      <w:rFonts w:ascii="Times New Roman" w:hAnsi="Times New Roman"/>
      <w:szCs w:val="18"/>
    </w:rPr>
  </w:style>
  <w:style w:type="character" w:customStyle="1" w:styleId="BalloonTextChar">
    <w:name w:val="Balloon Text Char"/>
    <w:basedOn w:val="DefaultParagraphFont"/>
    <w:link w:val="BalloonText"/>
    <w:uiPriority w:val="99"/>
    <w:semiHidden/>
    <w:rsid w:val="00E43481"/>
    <w:rPr>
      <w:rFonts w:ascii="Times New Roman" w:eastAsia="MS Mincho" w:hAnsi="Times New Roman" w:cs="Times New Roman"/>
      <w:sz w:val="18"/>
      <w:szCs w:val="18"/>
    </w:rPr>
  </w:style>
  <w:style w:type="paragraph" w:styleId="NormalWeb">
    <w:name w:val="Normal (Web)"/>
    <w:basedOn w:val="Normal"/>
    <w:uiPriority w:val="99"/>
    <w:unhideWhenUsed/>
    <w:rsid w:val="00C843D2"/>
    <w:pPr>
      <w:spacing w:before="100" w:beforeAutospacing="1" w:after="100" w:afterAutospacing="1"/>
    </w:pPr>
    <w:rPr>
      <w:rFonts w:ascii="Times New Roman" w:eastAsiaTheme="minorEastAsia" w:hAnsi="Times New Roman"/>
      <w:sz w:val="24"/>
    </w:rPr>
  </w:style>
  <w:style w:type="table" w:customStyle="1" w:styleId="GridTable41">
    <w:name w:val="Grid Table 41"/>
    <w:basedOn w:val="TableNormal"/>
    <w:uiPriority w:val="49"/>
    <w:rsid w:val="0040361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06737">
      <w:bodyDiv w:val="1"/>
      <w:marLeft w:val="0"/>
      <w:marRight w:val="0"/>
      <w:marTop w:val="0"/>
      <w:marBottom w:val="0"/>
      <w:divBdr>
        <w:top w:val="none" w:sz="0" w:space="0" w:color="auto"/>
        <w:left w:val="none" w:sz="0" w:space="0" w:color="auto"/>
        <w:bottom w:val="none" w:sz="0" w:space="0" w:color="auto"/>
        <w:right w:val="none" w:sz="0" w:space="0" w:color="auto"/>
      </w:divBdr>
    </w:div>
    <w:div w:id="77216902">
      <w:bodyDiv w:val="1"/>
      <w:marLeft w:val="0"/>
      <w:marRight w:val="0"/>
      <w:marTop w:val="0"/>
      <w:marBottom w:val="0"/>
      <w:divBdr>
        <w:top w:val="none" w:sz="0" w:space="0" w:color="auto"/>
        <w:left w:val="none" w:sz="0" w:space="0" w:color="auto"/>
        <w:bottom w:val="none" w:sz="0" w:space="0" w:color="auto"/>
        <w:right w:val="none" w:sz="0" w:space="0" w:color="auto"/>
      </w:divBdr>
    </w:div>
    <w:div w:id="97680806">
      <w:bodyDiv w:val="1"/>
      <w:marLeft w:val="0"/>
      <w:marRight w:val="0"/>
      <w:marTop w:val="0"/>
      <w:marBottom w:val="0"/>
      <w:divBdr>
        <w:top w:val="none" w:sz="0" w:space="0" w:color="auto"/>
        <w:left w:val="none" w:sz="0" w:space="0" w:color="auto"/>
        <w:bottom w:val="none" w:sz="0" w:space="0" w:color="auto"/>
        <w:right w:val="none" w:sz="0" w:space="0" w:color="auto"/>
      </w:divBdr>
    </w:div>
    <w:div w:id="116147912">
      <w:bodyDiv w:val="1"/>
      <w:marLeft w:val="0"/>
      <w:marRight w:val="0"/>
      <w:marTop w:val="0"/>
      <w:marBottom w:val="0"/>
      <w:divBdr>
        <w:top w:val="none" w:sz="0" w:space="0" w:color="auto"/>
        <w:left w:val="none" w:sz="0" w:space="0" w:color="auto"/>
        <w:bottom w:val="none" w:sz="0" w:space="0" w:color="auto"/>
        <w:right w:val="none" w:sz="0" w:space="0" w:color="auto"/>
      </w:divBdr>
      <w:divsChild>
        <w:div w:id="1809587125">
          <w:marLeft w:val="-115"/>
          <w:marRight w:val="0"/>
          <w:marTop w:val="0"/>
          <w:marBottom w:val="0"/>
          <w:divBdr>
            <w:top w:val="none" w:sz="0" w:space="0" w:color="auto"/>
            <w:left w:val="none" w:sz="0" w:space="0" w:color="auto"/>
            <w:bottom w:val="none" w:sz="0" w:space="0" w:color="auto"/>
            <w:right w:val="none" w:sz="0" w:space="0" w:color="auto"/>
          </w:divBdr>
        </w:div>
      </w:divsChild>
    </w:div>
    <w:div w:id="217792076">
      <w:bodyDiv w:val="1"/>
      <w:marLeft w:val="0"/>
      <w:marRight w:val="0"/>
      <w:marTop w:val="0"/>
      <w:marBottom w:val="0"/>
      <w:divBdr>
        <w:top w:val="none" w:sz="0" w:space="0" w:color="auto"/>
        <w:left w:val="none" w:sz="0" w:space="0" w:color="auto"/>
        <w:bottom w:val="none" w:sz="0" w:space="0" w:color="auto"/>
        <w:right w:val="none" w:sz="0" w:space="0" w:color="auto"/>
      </w:divBdr>
    </w:div>
    <w:div w:id="302583589">
      <w:bodyDiv w:val="1"/>
      <w:marLeft w:val="0"/>
      <w:marRight w:val="0"/>
      <w:marTop w:val="0"/>
      <w:marBottom w:val="0"/>
      <w:divBdr>
        <w:top w:val="none" w:sz="0" w:space="0" w:color="auto"/>
        <w:left w:val="none" w:sz="0" w:space="0" w:color="auto"/>
        <w:bottom w:val="none" w:sz="0" w:space="0" w:color="auto"/>
        <w:right w:val="none" w:sz="0" w:space="0" w:color="auto"/>
      </w:divBdr>
    </w:div>
    <w:div w:id="313485300">
      <w:bodyDiv w:val="1"/>
      <w:marLeft w:val="0"/>
      <w:marRight w:val="0"/>
      <w:marTop w:val="0"/>
      <w:marBottom w:val="0"/>
      <w:divBdr>
        <w:top w:val="none" w:sz="0" w:space="0" w:color="auto"/>
        <w:left w:val="none" w:sz="0" w:space="0" w:color="auto"/>
        <w:bottom w:val="none" w:sz="0" w:space="0" w:color="auto"/>
        <w:right w:val="none" w:sz="0" w:space="0" w:color="auto"/>
      </w:divBdr>
    </w:div>
    <w:div w:id="558900884">
      <w:bodyDiv w:val="1"/>
      <w:marLeft w:val="0"/>
      <w:marRight w:val="0"/>
      <w:marTop w:val="0"/>
      <w:marBottom w:val="0"/>
      <w:divBdr>
        <w:top w:val="none" w:sz="0" w:space="0" w:color="auto"/>
        <w:left w:val="none" w:sz="0" w:space="0" w:color="auto"/>
        <w:bottom w:val="none" w:sz="0" w:space="0" w:color="auto"/>
        <w:right w:val="none" w:sz="0" w:space="0" w:color="auto"/>
      </w:divBdr>
      <w:divsChild>
        <w:div w:id="1426153149">
          <w:marLeft w:val="-115"/>
          <w:marRight w:val="0"/>
          <w:marTop w:val="0"/>
          <w:marBottom w:val="0"/>
          <w:divBdr>
            <w:top w:val="none" w:sz="0" w:space="0" w:color="auto"/>
            <w:left w:val="none" w:sz="0" w:space="0" w:color="auto"/>
            <w:bottom w:val="none" w:sz="0" w:space="0" w:color="auto"/>
            <w:right w:val="none" w:sz="0" w:space="0" w:color="auto"/>
          </w:divBdr>
        </w:div>
      </w:divsChild>
    </w:div>
    <w:div w:id="562912756">
      <w:bodyDiv w:val="1"/>
      <w:marLeft w:val="0"/>
      <w:marRight w:val="0"/>
      <w:marTop w:val="0"/>
      <w:marBottom w:val="0"/>
      <w:divBdr>
        <w:top w:val="none" w:sz="0" w:space="0" w:color="auto"/>
        <w:left w:val="none" w:sz="0" w:space="0" w:color="auto"/>
        <w:bottom w:val="none" w:sz="0" w:space="0" w:color="auto"/>
        <w:right w:val="none" w:sz="0" w:space="0" w:color="auto"/>
      </w:divBdr>
      <w:divsChild>
        <w:div w:id="521017098">
          <w:marLeft w:val="1440"/>
          <w:marRight w:val="0"/>
          <w:marTop w:val="0"/>
          <w:marBottom w:val="0"/>
          <w:divBdr>
            <w:top w:val="none" w:sz="0" w:space="0" w:color="auto"/>
            <w:left w:val="none" w:sz="0" w:space="0" w:color="auto"/>
            <w:bottom w:val="none" w:sz="0" w:space="0" w:color="auto"/>
            <w:right w:val="none" w:sz="0" w:space="0" w:color="auto"/>
          </w:divBdr>
        </w:div>
      </w:divsChild>
    </w:div>
    <w:div w:id="809134997">
      <w:bodyDiv w:val="1"/>
      <w:marLeft w:val="0"/>
      <w:marRight w:val="0"/>
      <w:marTop w:val="0"/>
      <w:marBottom w:val="0"/>
      <w:divBdr>
        <w:top w:val="none" w:sz="0" w:space="0" w:color="auto"/>
        <w:left w:val="none" w:sz="0" w:space="0" w:color="auto"/>
        <w:bottom w:val="none" w:sz="0" w:space="0" w:color="auto"/>
        <w:right w:val="none" w:sz="0" w:space="0" w:color="auto"/>
      </w:divBdr>
      <w:divsChild>
        <w:div w:id="1789928612">
          <w:marLeft w:val="-115"/>
          <w:marRight w:val="0"/>
          <w:marTop w:val="0"/>
          <w:marBottom w:val="0"/>
          <w:divBdr>
            <w:top w:val="none" w:sz="0" w:space="0" w:color="auto"/>
            <w:left w:val="none" w:sz="0" w:space="0" w:color="auto"/>
            <w:bottom w:val="none" w:sz="0" w:space="0" w:color="auto"/>
            <w:right w:val="none" w:sz="0" w:space="0" w:color="auto"/>
          </w:divBdr>
        </w:div>
      </w:divsChild>
    </w:div>
    <w:div w:id="849103069">
      <w:bodyDiv w:val="1"/>
      <w:marLeft w:val="0"/>
      <w:marRight w:val="0"/>
      <w:marTop w:val="0"/>
      <w:marBottom w:val="0"/>
      <w:divBdr>
        <w:top w:val="none" w:sz="0" w:space="0" w:color="auto"/>
        <w:left w:val="none" w:sz="0" w:space="0" w:color="auto"/>
        <w:bottom w:val="none" w:sz="0" w:space="0" w:color="auto"/>
        <w:right w:val="none" w:sz="0" w:space="0" w:color="auto"/>
      </w:divBdr>
    </w:div>
    <w:div w:id="910892854">
      <w:bodyDiv w:val="1"/>
      <w:marLeft w:val="0"/>
      <w:marRight w:val="0"/>
      <w:marTop w:val="0"/>
      <w:marBottom w:val="0"/>
      <w:divBdr>
        <w:top w:val="none" w:sz="0" w:space="0" w:color="auto"/>
        <w:left w:val="none" w:sz="0" w:space="0" w:color="auto"/>
        <w:bottom w:val="none" w:sz="0" w:space="0" w:color="auto"/>
        <w:right w:val="none" w:sz="0" w:space="0" w:color="auto"/>
      </w:divBdr>
      <w:divsChild>
        <w:div w:id="1833254340">
          <w:marLeft w:val="1440"/>
          <w:marRight w:val="0"/>
          <w:marTop w:val="0"/>
          <w:marBottom w:val="0"/>
          <w:divBdr>
            <w:top w:val="none" w:sz="0" w:space="0" w:color="auto"/>
            <w:left w:val="none" w:sz="0" w:space="0" w:color="auto"/>
            <w:bottom w:val="none" w:sz="0" w:space="0" w:color="auto"/>
            <w:right w:val="none" w:sz="0" w:space="0" w:color="auto"/>
          </w:divBdr>
        </w:div>
      </w:divsChild>
    </w:div>
    <w:div w:id="921648156">
      <w:bodyDiv w:val="1"/>
      <w:marLeft w:val="0"/>
      <w:marRight w:val="0"/>
      <w:marTop w:val="0"/>
      <w:marBottom w:val="0"/>
      <w:divBdr>
        <w:top w:val="none" w:sz="0" w:space="0" w:color="auto"/>
        <w:left w:val="none" w:sz="0" w:space="0" w:color="auto"/>
        <w:bottom w:val="none" w:sz="0" w:space="0" w:color="auto"/>
        <w:right w:val="none" w:sz="0" w:space="0" w:color="auto"/>
      </w:divBdr>
    </w:div>
    <w:div w:id="1044258334">
      <w:bodyDiv w:val="1"/>
      <w:marLeft w:val="0"/>
      <w:marRight w:val="0"/>
      <w:marTop w:val="0"/>
      <w:marBottom w:val="0"/>
      <w:divBdr>
        <w:top w:val="none" w:sz="0" w:space="0" w:color="auto"/>
        <w:left w:val="none" w:sz="0" w:space="0" w:color="auto"/>
        <w:bottom w:val="none" w:sz="0" w:space="0" w:color="auto"/>
        <w:right w:val="none" w:sz="0" w:space="0" w:color="auto"/>
      </w:divBdr>
    </w:div>
    <w:div w:id="1077438918">
      <w:bodyDiv w:val="1"/>
      <w:marLeft w:val="0"/>
      <w:marRight w:val="0"/>
      <w:marTop w:val="0"/>
      <w:marBottom w:val="0"/>
      <w:divBdr>
        <w:top w:val="none" w:sz="0" w:space="0" w:color="auto"/>
        <w:left w:val="none" w:sz="0" w:space="0" w:color="auto"/>
        <w:bottom w:val="none" w:sz="0" w:space="0" w:color="auto"/>
        <w:right w:val="none" w:sz="0" w:space="0" w:color="auto"/>
      </w:divBdr>
    </w:div>
    <w:div w:id="1107508481">
      <w:bodyDiv w:val="1"/>
      <w:marLeft w:val="0"/>
      <w:marRight w:val="0"/>
      <w:marTop w:val="0"/>
      <w:marBottom w:val="0"/>
      <w:divBdr>
        <w:top w:val="none" w:sz="0" w:space="0" w:color="auto"/>
        <w:left w:val="none" w:sz="0" w:space="0" w:color="auto"/>
        <w:bottom w:val="none" w:sz="0" w:space="0" w:color="auto"/>
        <w:right w:val="none" w:sz="0" w:space="0" w:color="auto"/>
      </w:divBdr>
    </w:div>
    <w:div w:id="1132796388">
      <w:bodyDiv w:val="1"/>
      <w:marLeft w:val="0"/>
      <w:marRight w:val="0"/>
      <w:marTop w:val="0"/>
      <w:marBottom w:val="0"/>
      <w:divBdr>
        <w:top w:val="none" w:sz="0" w:space="0" w:color="auto"/>
        <w:left w:val="none" w:sz="0" w:space="0" w:color="auto"/>
        <w:bottom w:val="none" w:sz="0" w:space="0" w:color="auto"/>
        <w:right w:val="none" w:sz="0" w:space="0" w:color="auto"/>
      </w:divBdr>
    </w:div>
    <w:div w:id="1141462727">
      <w:bodyDiv w:val="1"/>
      <w:marLeft w:val="0"/>
      <w:marRight w:val="0"/>
      <w:marTop w:val="0"/>
      <w:marBottom w:val="0"/>
      <w:divBdr>
        <w:top w:val="none" w:sz="0" w:space="0" w:color="auto"/>
        <w:left w:val="none" w:sz="0" w:space="0" w:color="auto"/>
        <w:bottom w:val="none" w:sz="0" w:space="0" w:color="auto"/>
        <w:right w:val="none" w:sz="0" w:space="0" w:color="auto"/>
      </w:divBdr>
    </w:div>
    <w:div w:id="1234239513">
      <w:bodyDiv w:val="1"/>
      <w:marLeft w:val="0"/>
      <w:marRight w:val="0"/>
      <w:marTop w:val="0"/>
      <w:marBottom w:val="0"/>
      <w:divBdr>
        <w:top w:val="none" w:sz="0" w:space="0" w:color="auto"/>
        <w:left w:val="none" w:sz="0" w:space="0" w:color="auto"/>
        <w:bottom w:val="none" w:sz="0" w:space="0" w:color="auto"/>
        <w:right w:val="none" w:sz="0" w:space="0" w:color="auto"/>
      </w:divBdr>
    </w:div>
    <w:div w:id="1289169178">
      <w:bodyDiv w:val="1"/>
      <w:marLeft w:val="0"/>
      <w:marRight w:val="0"/>
      <w:marTop w:val="0"/>
      <w:marBottom w:val="0"/>
      <w:divBdr>
        <w:top w:val="none" w:sz="0" w:space="0" w:color="auto"/>
        <w:left w:val="none" w:sz="0" w:space="0" w:color="auto"/>
        <w:bottom w:val="none" w:sz="0" w:space="0" w:color="auto"/>
        <w:right w:val="none" w:sz="0" w:space="0" w:color="auto"/>
      </w:divBdr>
    </w:div>
    <w:div w:id="1595086853">
      <w:bodyDiv w:val="1"/>
      <w:marLeft w:val="0"/>
      <w:marRight w:val="0"/>
      <w:marTop w:val="0"/>
      <w:marBottom w:val="0"/>
      <w:divBdr>
        <w:top w:val="none" w:sz="0" w:space="0" w:color="auto"/>
        <w:left w:val="none" w:sz="0" w:space="0" w:color="auto"/>
        <w:bottom w:val="none" w:sz="0" w:space="0" w:color="auto"/>
        <w:right w:val="none" w:sz="0" w:space="0" w:color="auto"/>
      </w:divBdr>
    </w:div>
    <w:div w:id="1658534591">
      <w:bodyDiv w:val="1"/>
      <w:marLeft w:val="0"/>
      <w:marRight w:val="0"/>
      <w:marTop w:val="0"/>
      <w:marBottom w:val="0"/>
      <w:divBdr>
        <w:top w:val="none" w:sz="0" w:space="0" w:color="auto"/>
        <w:left w:val="none" w:sz="0" w:space="0" w:color="auto"/>
        <w:bottom w:val="none" w:sz="0" w:space="0" w:color="auto"/>
        <w:right w:val="none" w:sz="0" w:space="0" w:color="auto"/>
      </w:divBdr>
    </w:div>
    <w:div w:id="1732194329">
      <w:bodyDiv w:val="1"/>
      <w:marLeft w:val="0"/>
      <w:marRight w:val="0"/>
      <w:marTop w:val="0"/>
      <w:marBottom w:val="0"/>
      <w:divBdr>
        <w:top w:val="none" w:sz="0" w:space="0" w:color="auto"/>
        <w:left w:val="none" w:sz="0" w:space="0" w:color="auto"/>
        <w:bottom w:val="none" w:sz="0" w:space="0" w:color="auto"/>
        <w:right w:val="none" w:sz="0" w:space="0" w:color="auto"/>
      </w:divBdr>
    </w:div>
    <w:div w:id="1806853053">
      <w:bodyDiv w:val="1"/>
      <w:marLeft w:val="0"/>
      <w:marRight w:val="0"/>
      <w:marTop w:val="0"/>
      <w:marBottom w:val="0"/>
      <w:divBdr>
        <w:top w:val="none" w:sz="0" w:space="0" w:color="auto"/>
        <w:left w:val="none" w:sz="0" w:space="0" w:color="auto"/>
        <w:bottom w:val="none" w:sz="0" w:space="0" w:color="auto"/>
        <w:right w:val="none" w:sz="0" w:space="0" w:color="auto"/>
      </w:divBdr>
    </w:div>
    <w:div w:id="20689864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ib.umn.edu/pim/citation" TargetMode="External"/><Relationship Id="rId18" Type="http://schemas.openxmlformats.org/officeDocument/2006/relationships/hyperlink" Target="http://z.umn.edu/iuplagiarism" TargetMode="External"/><Relationship Id="rId3" Type="http://schemas.openxmlformats.org/officeDocument/2006/relationships/settings" Target="settings.xml"/><Relationship Id="rId21" Type="http://schemas.openxmlformats.org/officeDocument/2006/relationships/hyperlink" Target="https://www.strobe-statement.org/fileadmin/Strobe/uploads/checklists/STROBE_checklist_v4_combined.pdf" TargetMode="External"/><Relationship Id="rId7" Type="http://schemas.openxmlformats.org/officeDocument/2006/relationships/header" Target="header1.xml"/><Relationship Id="rId12" Type="http://schemas.openxmlformats.org/officeDocument/2006/relationships/hyperlink" Target="https://z.umn.edu/studentconduct" TargetMode="External"/><Relationship Id="rId17" Type="http://schemas.openxmlformats.org/officeDocument/2006/relationships/hyperlink" Target="https://z.umn.edu/integrity" TargetMode="External"/><Relationship Id="rId2" Type="http://schemas.openxmlformats.org/officeDocument/2006/relationships/styles" Target="styles.xml"/><Relationship Id="rId16" Type="http://schemas.openxmlformats.org/officeDocument/2006/relationships/hyperlink" Target="https://z.umn.edu/dishonesty" TargetMode="External"/><Relationship Id="rId20" Type="http://schemas.openxmlformats.org/officeDocument/2006/relationships/hyperlink" Target="https://www.elsevier.com/__data/promis_misc/CONSORT-2010-Checklis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mmunitystandards.umn.edu/"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escholarship.org/uc/item/2q0740hv"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sph.umn.edu/student-policies/" TargetMode="External"/><Relationship Id="rId22" Type="http://schemas.openxmlformats.org/officeDocument/2006/relationships/hyperlink" Target="http://escholarship.org/uc/item/2q0740h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MNPH">
  <a:themeElements>
    <a:clrScheme name="UMNPH">
      <a:dk1>
        <a:sysClr val="windowText" lastClr="000000"/>
      </a:dk1>
      <a:lt1>
        <a:sysClr val="window" lastClr="FFFFFF"/>
      </a:lt1>
      <a:dk2>
        <a:srgbClr val="878878"/>
      </a:dk2>
      <a:lt2>
        <a:srgbClr val="DDD6CE"/>
      </a:lt2>
      <a:accent1>
        <a:srgbClr val="7A0019"/>
      </a:accent1>
      <a:accent2>
        <a:srgbClr val="FFCC33"/>
      </a:accent2>
      <a:accent3>
        <a:srgbClr val="CE1B22"/>
      </a:accent3>
      <a:accent4>
        <a:srgbClr val="580005"/>
      </a:accent4>
      <a:accent5>
        <a:srgbClr val="00788E"/>
      </a:accent5>
      <a:accent6>
        <a:srgbClr val="009AA8"/>
      </a:accent6>
      <a:hlink>
        <a:srgbClr val="CE1B22"/>
      </a:hlink>
      <a:folHlink>
        <a:srgbClr val="EE787C"/>
      </a:folHlink>
    </a:clrScheme>
    <a:fontScheme name="UMNPH">
      <a:majorFont>
        <a:latin typeface="Trebuchet M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4407</Words>
  <Characters>25122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Mark Ohm Design</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Ohm</dc:creator>
  <cp:keywords/>
  <dc:description/>
  <cp:lastModifiedBy>Laura J Le</cp:lastModifiedBy>
  <cp:revision>2</cp:revision>
  <cp:lastPrinted>2018-08-30T20:37:00Z</cp:lastPrinted>
  <dcterms:created xsi:type="dcterms:W3CDTF">2019-05-14T20:41:00Z</dcterms:created>
  <dcterms:modified xsi:type="dcterms:W3CDTF">2019-05-14T20:41:00Z</dcterms:modified>
</cp:coreProperties>
</file>